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53" w:rsidRPr="00C21D53" w:rsidRDefault="00C21D53" w:rsidP="00C21D53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Обзор изменений в </w:t>
      </w:r>
      <w:proofErr w:type="gramStart"/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обучении по охране</w:t>
      </w:r>
      <w:proofErr w:type="gramEnd"/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 труда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</w:t>
      </w:r>
      <w:hyperlink r:id="rId6" w:history="1">
        <w:r w:rsidRPr="00C21D53">
          <w:rPr>
            <w:rFonts w:ascii="Arial" w:eastAsia="Times New Roman" w:hAnsi="Arial" w:cs="Arial"/>
            <w:color w:val="1990FE"/>
            <w:sz w:val="19"/>
            <w:u w:val="single"/>
            <w:lang w:eastAsia="ru-RU"/>
          </w:rPr>
          <w:t>Постановлением Правительства РФ от 24.12.2021 № 2464</w:t>
        </w:r>
      </w:hyperlink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утвердили Новые правила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обучения работников по охране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труда. Основная часть положений этих правил вступает в силу 1 сентября 2022 года и будет действовать 4 года. С 1 марта 2023 года Минтруд начнет вести реестры не только учебных центров, но и работодателей, которые обучают своих работников самостоятельно и проводят проверку в своих комиссиях, а это – огромная часть работников со всей страны. Планируется, что подача документов будет происходить в уведомительном порядке, после чего для работодателей, прошедших регистрацию в реестре, откроют личный кабинет, куда они будут вносить сведения о работниках, прошедших проверку знаний требований охраны труда.</w:t>
      </w:r>
    </w:p>
    <w:p w:rsidR="00C21D53" w:rsidRPr="00C21D53" w:rsidRDefault="00C21D53" w:rsidP="00C21D53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Важно!</w:t>
      </w:r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proofErr w:type="gramStart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 1 сентября все инструктирующие должны пройти обучение оказанию первой помощи, обучение по ОТ, а также обучению по применению СИЗ, если в штате подразделения есть работники, применяющие СИЗ, требующих практических навыков (СИЗ 2 класса).</w:t>
      </w:r>
      <w:proofErr w:type="gramEnd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Перечень не исчерпывающий, но мы взяли из него основные выдержки, необходимые каждому работодателю.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Таблица: краткий обзор изменений в порядке </w:t>
      </w:r>
      <w:proofErr w:type="gramStart"/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обучения по охране</w:t>
      </w:r>
      <w:proofErr w:type="gramEnd"/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труда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984000" cy="5093431"/>
            <wp:effectExtent l="19050" t="0" r="7350" b="0"/>
            <wp:docPr id="1" name="Рисунок 1" descr="краткий обзор изменений в порядке обучения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ий обзор изменений в порядке обучения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0" cy="50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53" w:rsidRPr="00C21D53" w:rsidRDefault="00C21D53" w:rsidP="00C21D5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Проведение инструктажей по охране труда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новом Порядке много изменений, которые необходимо учитывать руководителям и специалистам по охране труда с 1 сентября 2022 года, а к некоторым из них стоит подготовиться заранее. Предусматриваются следующие виды инструктажа по охране труда: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а) вводный инструктаж по охране труда;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инструктаж по охране труда на рабочем месте;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целевой инструктаж по охране труда.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Таким образом, законодатели впервые исключили целевой инструктаж из инструктажей на рабочем месте. Связано это с тем, что целевой инструктаж проводится и для тех работников, которые освобождаются от проведения инструктажей на рабочем месте.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MS Gothic" w:eastAsia="MS Gothic" w:hAnsi="MS Gothic" w:cs="MS Gothic" w:hint="eastAsia"/>
          <w:b/>
          <w:bCs/>
          <w:color w:val="000000"/>
          <w:sz w:val="19"/>
          <w:lang w:eastAsia="ru-RU"/>
        </w:rPr>
        <w:t>➤</w:t>
      </w: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Вводный инструктаж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 Вот здесь и начинаются изменения. Как видите, в этом перечне не указаны работники подрядных (сторонних организаций).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этом нужно  разобраться, что означает лица, участвующие в производственной деятельности. Согласно 209 статье ТК РФ, производственная деятельность — совокупность действий работников с применением сре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дств тр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 Следовательно, если в организацию приехал инженер подрядной организации, который будет осуществлять наладку станка, с ним нужно провести вводный инструктаж силами организации-заказчика работ.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Вводный инструктаж с лицом, выполнявшим работу на территории другого работодателя, проводится  работодателем (его представителем), по поручению которого выполняется работа. Это означает, что если подрядчик привлекает субподрядчика, сам и проводит с ним вводный инструктаж. Проводить с ним инструктаж организации-заказчику не нужно.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 лицом, выполнявшим по поручению работодателя (его представителя) работу на выделенном в установленном порядке участке другого работодателя, инструктаж проводится работодателем, производящим эту работу. Проводить с ним инструктаж организации-заказчику не нужно.</w:t>
      </w:r>
    </w:p>
    <w:p w:rsid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Вводный инструктаж проводится по утвержденной программе. Его проводит специалист по охране труда или другой назначенный приказом специалист.</w:t>
      </w:r>
    </w:p>
    <w:p w:rsidR="0053538C" w:rsidRDefault="0053538C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3538C" w:rsidRPr="00C21D53" w:rsidRDefault="0053538C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MS Gothic" w:eastAsia="MS Gothic" w:hAnsi="MS Gothic" w:cs="MS Gothic" w:hint="eastAsia"/>
          <w:b/>
          <w:bCs/>
          <w:color w:val="000000"/>
          <w:sz w:val="19"/>
          <w:lang w:eastAsia="ru-RU"/>
        </w:rPr>
        <w:t>➤</w:t>
      </w: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Первичный инструктаж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Изменений в порядке проведения инструктажа нет.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Единственное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что информация о безопасных методах и приемах выполнения работ для освобожденных от инструктажа при наличии такой опасности должна быть включена в программу вводного инструктажа по охране труда. Не забудьте, что перечень профессий и должностей работников, освобожденных от прохождения первичного инструктажа по охране труда, утверждается работодателем.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Важно: не проводите первичный инструктаж с работниками подрядных организаций – у них есть для этого свой работодатель, он им и проведет. Первичный инструктаж по охране труда проводится для всех работников организации до начала самостоятельной работы, а также для лиц, проходящих производственную практику. Это указано в п.13 новых Правил обучения.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MS Gothic" w:eastAsia="MS Gothic" w:hAnsi="MS Gothic" w:cs="MS Gothic" w:hint="eastAsia"/>
          <w:b/>
          <w:bCs/>
          <w:color w:val="000000"/>
          <w:sz w:val="19"/>
          <w:lang w:eastAsia="ru-RU"/>
        </w:rPr>
        <w:t>➤</w:t>
      </w: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Внеплановый инструктаж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Здесь произошли существенные изменения. Инструктаж можно проводить при перерыве в работе более 60 календарных дней.  Ранее этот срок был в 2 раза короче.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Теперь появилось еще одно основание для проведение внепланового инструктажа: выявление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работников.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Внеплановый инструктаж по охране труда проводится в объеме мероприятий и требований охраны труда и в сроки, указанные в локальном нормативном акте работодателя.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MS Gothic" w:eastAsia="MS Gothic" w:hAnsi="MS Gothic" w:cs="MS Gothic" w:hint="eastAsia"/>
          <w:b/>
          <w:bCs/>
          <w:color w:val="000000"/>
          <w:sz w:val="19"/>
          <w:lang w:eastAsia="ru-RU"/>
        </w:rPr>
        <w:t>➤</w:t>
      </w: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Журналы регистрации инструктажей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Изменились требования к журналам регистрации инструктажей, как вводного, так и на рабочем месте. Поэтому сейчас не рекомендуем закупать готовые журналы, так как к 1 сентября они устареют. Подготовили для вас два образца журналов, которые вы сможете использовать.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Образец 1. Журнал регистрации вводного инструктажа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8729731" cy="3024000"/>
            <wp:effectExtent l="19050" t="0" r="0" b="0"/>
            <wp:docPr id="2" name="Рисунок 2" descr="Образец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ец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731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Образец 2. Журнал регистрации инструктажей на рабочем месте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8553565" cy="3924000"/>
            <wp:effectExtent l="19050" t="0" r="0" b="0"/>
            <wp:docPr id="3" name="Рисунок 3" descr="Образец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ец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565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53" w:rsidRPr="00C21D53" w:rsidRDefault="00C21D53" w:rsidP="00C21D53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Как подготовиться к изменениям специалистам по охране труда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Возьмите у кадровиков штатную расстановку и распределите, какие должности и профессии можно освободить от инструктажей на рабочем месте, а для кого инструктаж обязателен. При этом руководствуйтесь здравым смыслом и пунктом 13 новых Правил обучения.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Отсейте из списка работников, подлежащих инструктажам на рабочем месте всех, у кого низкий риск и чей труд связан с работой на офисной оргтехнике. Ключевое слово при этом – персональный компьютер. Если компьютер или ноутбук не завязан в технологический процесс,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работающего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нем можно освободить без колебаний.</w:t>
      </w:r>
    </w:p>
    <w:p w:rsidR="00C21D53" w:rsidRPr="00C21D53" w:rsidRDefault="00C21D53" w:rsidP="00C21D53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lastRenderedPageBreak/>
        <w:t>Пример</w:t>
      </w:r>
    </w:p>
    <w:p w:rsidR="00C21D53" w:rsidRPr="00C21D53" w:rsidRDefault="00C21D53" w:rsidP="00C21D53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Есть юрист, бухгалтер, менеджер по продажам, кадровик, оператор ПК. Их можно освободить от инструктажей на рабочем месте. А вот если работник трудится на технологическом компьютере, который является управляющим звеном конвейерной линии, подстанции линии электропередач, с него управляются процессы запуска и остановки станков, делать этого нельзя категорически.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Перечень должностей и профессий работников, освобожденных от инструктажей на рабочем месте, утвердите у руководителя организации, и при наличии, согласуйте с вашим представительным органом работников. Ознакомьте работников, чьи интересы затронуты, с этим перечнем.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Некоторые инспекторы труда берут штатную численность на конкретную дату с указанием даты приема и проверяют, проводились ли с работником все виды инструктажей. Вклейте этот перечень в журнал регистрации инструктажей на рабочем месте для того, чтобы при проверке ГИТ инструктирующее лицо могло сослаться на № и дату приказа об освобождении.</w:t>
      </w:r>
    </w:p>
    <w:p w:rsidR="00C21D53" w:rsidRPr="00C21D53" w:rsidRDefault="00C21D53" w:rsidP="00C21D5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Как организовать стажировку на рабочем месте с 1 сентября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Стажировка обязательна для работников с вредными и опасными условиями труда, а также для работников, выполняющих работы с повышенной опасностью, вне зависимости от класса условий труда.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Перечень должностей и профессий работников, подлежащих стажировке, утвердите у руководителя организации, и при наличии, согласуйте с вашим представительным органом работников.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труда.</w:t>
      </w:r>
    </w:p>
    <w:p w:rsid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Какой документ оформить:</w:t>
      </w: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Перечень должностей и профессий работников, подлежащих стажировке на рабочем месте.</w:t>
      </w:r>
    </w:p>
    <w:p w:rsidR="0053538C" w:rsidRDefault="0053538C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3538C" w:rsidRDefault="0053538C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3538C" w:rsidRDefault="0053538C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3538C" w:rsidRDefault="0053538C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3538C" w:rsidRPr="00C21D53" w:rsidRDefault="0053538C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Образец перечня должностей и профессий работников, подлежащих стажировке на рабочем месте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934200" cy="4320540"/>
            <wp:effectExtent l="19050" t="0" r="0" b="0"/>
            <wp:docPr id="4" name="Рисунок 4" descr="Образец перечня должностей и профессий работ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ец перечня должностей и профессий работни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53" w:rsidRPr="00C21D53" w:rsidRDefault="00C21D53" w:rsidP="00C21D53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Важно!</w:t>
      </w:r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Специалист по охране труда должен взять выписку направления на стажировку в свои руки, чтобы ни один работник, кому положена стажировка, не миновал этого учебного процесса.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Для проведения стажировки уже сейчас в Положении о СУОТ или в другом локальном нормативном акте разработайте формы документов, фиксирующих стажировку, ее продолжительность и порядок. Без документирования стажировка считается не пройденной, а это основание для штрафа по части 3 статьи 5.27.1 </w:t>
      </w:r>
      <w:proofErr w:type="spell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КоАП</w:t>
      </w:r>
      <w:proofErr w:type="spell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РФ (до 130 000 рублей).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</w:t>
      </w:r>
      <w:r w:rsidR="0053538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Стажировочный</w:t>
      </w:r>
      <w:proofErr w:type="spellEnd"/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лист по охране труда: образец 2022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7482840" cy="5966460"/>
            <wp:effectExtent l="19050" t="0" r="3810" b="0"/>
            <wp:docPr id="5" name="Рисунок 5" descr="https://coko1.ru/wp-content/uploads/2022/02/Stazhirovochnyi-list-po-ohrane-t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2/02/Stazhirovochnyi-list-po-ohrane-trud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53" w:rsidRPr="00C21D53" w:rsidRDefault="00C21D53" w:rsidP="00C21D5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lastRenderedPageBreak/>
        <w:t xml:space="preserve">Что нужно для </w:t>
      </w:r>
      <w:proofErr w:type="gramStart"/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обучения по оказанию</w:t>
      </w:r>
      <w:proofErr w:type="gramEnd"/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 первой помощи пострадавшим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Работников не обязательно обучать оказанию первой помощи в УЦ, за исключением тех, кто проводит все виды инструктажей и стажировок, а также организует и проводит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обучение по охране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труда.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Таблица: кого направлять на обучение оказанию первой помощи и куда</w:t>
      </w:r>
    </w:p>
    <w:tbl>
      <w:tblPr>
        <w:tblW w:w="9145" w:type="dxa"/>
        <w:tblCellMar>
          <w:left w:w="0" w:type="dxa"/>
          <w:right w:w="0" w:type="dxa"/>
        </w:tblCellMar>
        <w:tblLook w:val="04A0"/>
      </w:tblPr>
      <w:tblGrid>
        <w:gridCol w:w="5960"/>
        <w:gridCol w:w="3185"/>
      </w:tblGrid>
      <w:tr w:rsidR="00C21D53" w:rsidRPr="00C21D53" w:rsidTr="00C21D53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8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в Учебном центре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8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своей организации при наличии преподавателя</w:t>
            </w:r>
          </w:p>
        </w:tc>
      </w:tr>
      <w:tr w:rsidR="00C21D53" w:rsidRPr="00C21D53" w:rsidTr="00C21D53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рабочих профессий.</w:t>
            </w:r>
          </w:p>
        </w:tc>
      </w:tr>
      <w:tr w:rsidR="00C21D53" w:rsidRPr="00C21D53" w:rsidTr="00C21D53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обязанные оказывать первую помощь пострадавшим в соответствии с требованиями нормативных правовых актов.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к трудовым функциям которых отнесено управление автотранспортным средством.</w:t>
            </w:r>
          </w:p>
        </w:tc>
      </w:tr>
      <w:tr w:rsidR="00C21D53" w:rsidRPr="00C21D53" w:rsidTr="00C21D53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работники по решению работодателя.</w:t>
            </w:r>
          </w:p>
        </w:tc>
      </w:tr>
      <w:tr w:rsidR="00C21D53" w:rsidRPr="00C21D53" w:rsidTr="00C21D53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      </w:r>
            <w:proofErr w:type="gramStart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оказанию</w:t>
            </w:r>
            <w:proofErr w:type="gramEnd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пострадавшим, специалисты по охране труда, а также члены комитетов (комиссий) по охране труда.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Вы можете направить специалистов по охране труда, руководителей структурных подразделений в УЦ на обучение первой помощи, и подготовить одного или двух (в зависимости от численности организации) преподавателей для обучения оказанию первой помощи. Без преподавателей всех работников, которые должны обучаться оказанию первой помощи придется направить в УЦ.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Преподаватель должен проходить повышение квалификации, чтобы получить удостоверение. Там его научат работать на тренажерах, делать перевязки, участвовать в транспортировке пострадавших.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Затем нужно будет закупить тренажеры и другие технические средства обучения, оборудовать места для обучения (не менее 1 на 100 работающих), и проводить обучение всех остальных работников как по отдельной программе обучения, или как мы рекомендуем, по программе обучения по охране труда, где 4 часа не меньше уделяется первой помощи, от теоретических аспектов до практических приемов.</w:t>
      </w:r>
      <w:proofErr w:type="gramEnd"/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пострадавшим,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требования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 проведению которой установлены положениями раздела VII новых Правил обучения по охране труда.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случае если темы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обучения по оказанию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первой помощи пострадавшим включены в программы обучения требованиям охраны труда,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труда. В этом случае достаточно одного протокола проверки знаний и одной программы.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Образец содержания раздела Программы </w:t>
      </w:r>
      <w:proofErr w:type="gramStart"/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обучения по охране</w:t>
      </w:r>
      <w:proofErr w:type="gramEnd"/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труда, касающийся оказания первой помощи</w:t>
      </w:r>
    </w:p>
    <w:tbl>
      <w:tblPr>
        <w:tblW w:w="9145" w:type="dxa"/>
        <w:tblCellMar>
          <w:left w:w="0" w:type="dxa"/>
          <w:right w:w="0" w:type="dxa"/>
        </w:tblCellMar>
        <w:tblLook w:val="04A0"/>
      </w:tblPr>
      <w:tblGrid>
        <w:gridCol w:w="7687"/>
        <w:gridCol w:w="1458"/>
      </w:tblGrid>
      <w:tr w:rsidR="00C21D53" w:rsidRPr="00C21D53" w:rsidTr="00C21D53"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37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37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21D53" w:rsidRPr="00C21D53" w:rsidTr="00C21D53"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21D53" w:rsidRPr="00C21D53" w:rsidTr="00C21D53">
        <w:tc>
          <w:tcPr>
            <w:tcW w:w="6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21D53" w:rsidRPr="00C21D53" w:rsidTr="00C21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53" w:rsidRPr="00C21D53" w:rsidTr="00C21D53"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Отработка навыков определения сознания у пострадавшего. Отработка приемов восстановления проходимости верхних дыхательных путей. Отработка приемов искусственного дыхания. </w:t>
            </w: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приемов давления руками на грудину пострадавшего. Выполнение алгоритма реанимации. Отработка приемов удаления инородного тела из верхних дыхательных путей пострадавшего.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21D53" w:rsidRPr="00C21D53" w:rsidTr="00C21D53"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21D53" w:rsidRPr="00C21D53" w:rsidTr="00C21D53"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 (ожоги, отморожение, остановка кровотечения, наложение повязок, иммобилизация пострадавших.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1D53" w:rsidRPr="00C21D53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03988" w:rsidRDefault="00003988" w:rsidP="00C21D5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lang w:eastAsia="ru-RU"/>
        </w:rPr>
      </w:pPr>
    </w:p>
    <w:p w:rsidR="00C21D53" w:rsidRPr="00C21D53" w:rsidRDefault="00C21D53" w:rsidP="00C21D5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Для кого проводить обучение по применению СИЗ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Обучению по использованию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 Сведения для обучения нужно брать из руководств по эксплуатации и паспортов на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СИЗ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Необходимо разработать и утвердить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Чтобы не городить новый обширный документ, мы рекомендуем в вашем положении о СУОТ установить, что обучение применению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СИЗ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осуществляется в вашей организации только в отношении СИЗ 2 класса риска, которые подлежат обязательной сертификации.</w:t>
      </w:r>
    </w:p>
    <w:p w:rsidR="00C21D53" w:rsidRPr="00C21D53" w:rsidRDefault="00C21D53" w:rsidP="00C21D5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781800" cy="6438900"/>
            <wp:effectExtent l="19050" t="0" r="0" b="0"/>
            <wp:docPr id="6" name="Рисунок 6" descr="https://coko1.ru/wp-content/uploads/2022/02/Perechen-sredstv-individualnoi-zashh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2/02/Perechen-sredstv-individualnoi-zashhity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 Поэтому отдельное оформление программы в этом случае не требуется. Это касается тех организаций, в которых не проводятся работы повышенной опасности и установлены низкие уровни </w:t>
      </w:r>
      <w:proofErr w:type="spell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профрисков</w:t>
      </w:r>
      <w:proofErr w:type="spell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Но каждая инструкция по охране труда в этом случае должна содержать ссылку на № пункта выдачи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СИЗ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21D53" w:rsidRPr="00C21D53" w:rsidRDefault="00C21D53" w:rsidP="00C21D5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Как составить программы обучения </w:t>
      </w:r>
      <w:proofErr w:type="gramStart"/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по</w:t>
      </w:r>
      <w:proofErr w:type="gramEnd"/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 </w:t>
      </w:r>
      <w:proofErr w:type="gramStart"/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ОТ</w:t>
      </w:r>
      <w:proofErr w:type="gramEnd"/>
      <w:r w:rsidRPr="00C21D53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 у работодателя, в том числе обучения безопасным методам и приемам выполнения работ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Обучение требованиям охраны труда в зависимости от категории работников проводится:</w:t>
      </w:r>
    </w:p>
    <w:p w:rsidR="00C21D53" w:rsidRPr="00C21D53" w:rsidRDefault="00C21D53" w:rsidP="00C21D53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 программе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обучения по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общим вопросам охраны труда и функционирования системы управления охраной труда продолжительностью не менее 16 часов;</w:t>
      </w:r>
    </w:p>
    <w:p w:rsidR="00C21D53" w:rsidRPr="00C21D53" w:rsidRDefault="00C21D53" w:rsidP="00C21D53">
      <w:pPr>
        <w:numPr>
          <w:ilvl w:val="0"/>
          <w:numId w:val="1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C21D53" w:rsidRPr="00C21D53" w:rsidRDefault="00C21D53" w:rsidP="00C21D53">
      <w:pPr>
        <w:numPr>
          <w:ilvl w:val="0"/>
          <w:numId w:val="1"/>
        </w:numPr>
        <w:shd w:val="clear" w:color="auto" w:fill="FFFFFF"/>
        <w:spacing w:before="120" w:after="0" w:line="324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работник подлежит обучению требованиям охраны труда по нескольким программам, то общая продолжительность обучения требованиям охраны труда суммируется.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Сверх объема часов, затрачиваемых на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обучение по программам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обучения требованиям охраны труда, предусматриваются часы на обучение по оказанию первой помощи пострадавшим и обучение по использованию (применению) средств индивидуальной защиты в случае организации отдельного самостоятельного процесса обучения по указанным темам. Но если обучение по оказанию первой помощи или по применению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СИЗ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включите в общую программу обучения, достаточно затратить на них по 4 часа на каждую.</w:t>
      </w:r>
    </w:p>
    <w:p w:rsidR="00C21D53" w:rsidRPr="00C21D53" w:rsidRDefault="00C21D53" w:rsidP="00C21D53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Внимание!</w:t>
      </w:r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Есть преференции для </w:t>
      </w:r>
      <w:proofErr w:type="spellStart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офисников</w:t>
      </w:r>
      <w:proofErr w:type="spellEnd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Они могут быть освобождены от </w:t>
      </w:r>
      <w:proofErr w:type="gramStart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обучения по охране</w:t>
      </w:r>
      <w:proofErr w:type="gramEnd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труда, также, как и их руководство. Важно указать это в положении о СУОТ, при этом информация о безопасных методах и приемах выполнения работ при наличии офисной оргтехники доводится до </w:t>
      </w:r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работников в рамках проведения вводного инструктажа, </w:t>
      </w:r>
      <w:proofErr w:type="gramStart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также, как</w:t>
      </w:r>
      <w:proofErr w:type="gramEnd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вопросы оказания первой помощи. Обучение по применению </w:t>
      </w:r>
      <w:proofErr w:type="gramStart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СИЗ</w:t>
      </w:r>
      <w:proofErr w:type="gramEnd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офисников</w:t>
      </w:r>
      <w:proofErr w:type="spellEnd"/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 нужно.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 вот руководителя офисной организации </w:t>
      </w:r>
      <w:proofErr w:type="gram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обучение по охране</w:t>
      </w:r>
      <w:proofErr w:type="gram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труда по модулю «а» обязательно и сугубо в обучающей организации. Составьте перечень таких должностей, согласуйте его с представительным органом, если он есть, а затем утвердите у руководителя. Храните у себя копию на случай проверки ГИТ.</w:t>
      </w:r>
    </w:p>
    <w:p w:rsidR="00C21D53" w:rsidRPr="00C21D53" w:rsidRDefault="00C21D53" w:rsidP="0053538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 xml:space="preserve">Программа обучения для </w:t>
      </w:r>
      <w:proofErr w:type="gramStart"/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работающих</w:t>
      </w:r>
      <w:proofErr w:type="gramEnd"/>
      <w:r w:rsidRPr="00C21D5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с вредными условиями труда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7139940" cy="5295900"/>
            <wp:effectExtent l="19050" t="0" r="3810" b="0"/>
            <wp:docPr id="7" name="Рисунок 7" descr="Программа обучения для работающих с вредными условиями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грамма обучения для работающих с вредными условиями труд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Давайте закрепим знания, кто должен учиться в УЦ, а кто может учиться в своей организации, при наличии комиссии, методической и технической базы, оборудованных мест для обучения, двух штатных преподавателей, регистрации личного кабинета в реестре Минтруда.</w:t>
      </w:r>
    </w:p>
    <w:tbl>
      <w:tblPr>
        <w:tblW w:w="9145" w:type="dxa"/>
        <w:tblCellMar>
          <w:left w:w="0" w:type="dxa"/>
          <w:right w:w="0" w:type="dxa"/>
        </w:tblCellMar>
        <w:tblLook w:val="04A0"/>
      </w:tblPr>
      <w:tblGrid>
        <w:gridCol w:w="7087"/>
        <w:gridCol w:w="2058"/>
      </w:tblGrid>
      <w:tr w:rsidR="00C21D53" w:rsidRPr="00C21D53" w:rsidTr="00C21D5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Обучение в Учебном центре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своей организации</w:t>
            </w:r>
          </w:p>
        </w:tc>
      </w:tr>
      <w:tr w:rsidR="00C21D53" w:rsidRPr="00C21D53" w:rsidTr="00C21D5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(руководитель организации), руководители филиалов организации, председатель (заместители председателя) и члены комиссий по проверке знания требований охраны труда, специалисты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организаций, а также лицо, назначенное на </w:t>
            </w:r>
            <w:proofErr w:type="spellStart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микропредприятии</w:t>
            </w:r>
            <w:proofErr w:type="spellEnd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работодателем для проведения проверки знания требований охраны труда.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не перечисленные в левом столбце данной таблицы.</w:t>
            </w:r>
          </w:p>
        </w:tc>
      </w:tr>
      <w:tr w:rsidR="00C21D53" w:rsidRPr="00C21D53" w:rsidTr="00C21D5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на которых приказом работодателя возложены обязанности по проведению инструктажей на рабочем месте, обучения требованиям охраны труда и безопасным методам и приемам выполнения работ, стажировок, тренировок.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53" w:rsidRPr="00C21D53" w:rsidTr="00C21D5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обучающие оказывать первую помощь пострадавшим в соответствии с требованиями нормативных правовых актов.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53" w:rsidRPr="00C21D53" w:rsidTr="00C21D5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обучающие правильному применению </w:t>
            </w:r>
            <w:proofErr w:type="gramStart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53" w:rsidRPr="00C21D53" w:rsidTr="00C21D5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      </w:r>
            <w:proofErr w:type="gramStart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оказанию</w:t>
            </w:r>
            <w:proofErr w:type="gramEnd"/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пострадавшим, специалисты по охране труда, а также члены комитетов (комиссий) по охране труда.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53" w:rsidRPr="00C21D53" w:rsidTr="00C21D5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ответственные за безопасное проведение работ, начиная от выдающего наряд-допуск, разработчика ППР и технологических карт, допускающие, производители работ, ответственные исполнители работ, ответственные руководители работ и другие </w:t>
            </w:r>
            <w:r w:rsidRPr="00C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люди, которые несут ответственность за безопасность работающих в организации.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53" w:rsidRPr="00C21D53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D53" w:rsidRPr="00C21D53" w:rsidRDefault="00C21D53" w:rsidP="00C21D53">
      <w:pPr>
        <w:shd w:val="clear" w:color="auto" w:fill="FFFFFF"/>
        <w:spacing w:line="432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21D5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lastRenderedPageBreak/>
        <w:t>Важно!</w:t>
      </w:r>
      <w:r w:rsidRPr="00C21D5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Список получился обширным. Имеет смысл поразмыслить, что лучше – один раз обучить работников в УЦ, или закупать тренажеры, устраивать на работу двух преподавателей, разрабатывать программы, проходить регистрацию в Минтруде. Если это – не ваше, идите в УЦ, чтобы обучить тех, кто перечислен в правой части нашей таблицы.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Если же вы обучите в своей организации тех, кто перечислен в левой части нашей таблицы, организацию оштрафуют по части 1 статьи 5.27.1 </w:t>
      </w:r>
      <w:proofErr w:type="spell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КоАП</w:t>
      </w:r>
      <w:proofErr w:type="spell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Если вообще не организуете обучение, штраф установят по части 3 статьи 5.27.1 </w:t>
      </w:r>
      <w:proofErr w:type="spell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КоАП</w:t>
      </w:r>
      <w:proofErr w:type="spell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при этом большинство судей считают, что поскольку попрано право работника на обучение его безопасности труда, то и штраф нужно установить по количеству таких страдальцев. Цифра может быть впечатляющая, при этом организацию </w:t>
      </w:r>
      <w:proofErr w:type="spellStart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обязуют</w:t>
      </w:r>
      <w:proofErr w:type="spellEnd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обучить всех в УЦ.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Зачем платить и штраф, и по договору обучения, если можно организовать обучение правильно и вовремя? Еще одним доводом в пользу обучения работников в УЦ является ответственность. Если по причине недостатков в обучении работники получат травмы, комиссия будет расследовать, каким образом происходило обучение. Будут искать недостатки, и найдут их. Если же вы направите работников в УЦ, то в дальнейшем можете разделить ответственность с ними, например, при регрессном иске, ведь УЦ обязался обеспечить должный уровень подготовки.</w:t>
      </w:r>
    </w:p>
    <w:p w:rsidR="00C21D53" w:rsidRPr="00C21D53" w:rsidRDefault="00C21D53" w:rsidP="00C21D53">
      <w:pPr>
        <w:shd w:val="clear" w:color="auto" w:fill="FFFFFF"/>
        <w:spacing w:after="288" w:line="32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top"/>
      <w:bookmarkEnd w:id="0"/>
      <w:r w:rsidRPr="00C21D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C21D53" w:rsidRPr="00C21D53" w:rsidRDefault="00C21D53" w:rsidP="00C21D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21D53" w:rsidRPr="00C21D53" w:rsidRDefault="00C21D53" w:rsidP="00C2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C21D53" w:rsidRPr="00C21D53" w:rsidSect="00C21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FB2"/>
    <w:multiLevelType w:val="multilevel"/>
    <w:tmpl w:val="8F2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D53"/>
    <w:rsid w:val="00003988"/>
    <w:rsid w:val="003C1AEB"/>
    <w:rsid w:val="004035A4"/>
    <w:rsid w:val="0053538C"/>
    <w:rsid w:val="00B96E11"/>
    <w:rsid w:val="00C2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A4"/>
  </w:style>
  <w:style w:type="paragraph" w:styleId="2">
    <w:name w:val="heading 2"/>
    <w:basedOn w:val="a"/>
    <w:link w:val="20"/>
    <w:uiPriority w:val="9"/>
    <w:qFormat/>
    <w:rsid w:val="00C21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1D53"/>
    <w:rPr>
      <w:b/>
      <w:bCs/>
    </w:rPr>
  </w:style>
  <w:style w:type="paragraph" w:styleId="a4">
    <w:name w:val="Normal (Web)"/>
    <w:basedOn w:val="a"/>
    <w:uiPriority w:val="99"/>
    <w:semiHidden/>
    <w:unhideWhenUsed/>
    <w:rsid w:val="00C2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1D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1910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single" w:sz="12" w:space="19" w:color="FADF73"/>
                            <w:left w:val="none" w:sz="0" w:space="0" w:color="auto"/>
                            <w:bottom w:val="single" w:sz="12" w:space="19" w:color="FADF73"/>
                            <w:right w:val="none" w:sz="0" w:space="0" w:color="auto"/>
                          </w:divBdr>
                        </w:div>
                        <w:div w:id="14809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60000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12" w:space="19" w:color="FADF73"/>
                                <w:left w:val="none" w:sz="0" w:space="0" w:color="auto"/>
                                <w:bottom w:val="single" w:sz="12" w:space="19" w:color="FADF73"/>
                                <w:right w:val="none" w:sz="0" w:space="0" w:color="auto"/>
                              </w:divBdr>
                            </w:div>
                            <w:div w:id="965156384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12" w:space="19" w:color="FADF73"/>
                                <w:left w:val="none" w:sz="0" w:space="0" w:color="auto"/>
                                <w:bottom w:val="single" w:sz="12" w:space="19" w:color="FADF73"/>
                                <w:right w:val="none" w:sz="0" w:space="0" w:color="auto"/>
                              </w:divBdr>
                            </w:div>
                            <w:div w:id="131001964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645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5246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12" w:space="19" w:color="FADF73"/>
                                <w:left w:val="none" w:sz="0" w:space="0" w:color="auto"/>
                                <w:bottom w:val="single" w:sz="12" w:space="19" w:color="FADF73"/>
                                <w:right w:val="none" w:sz="0" w:space="0" w:color="auto"/>
                              </w:divBdr>
                            </w:div>
                            <w:div w:id="688906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3798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12" w:space="19" w:color="FADF73"/>
                                <w:left w:val="none" w:sz="0" w:space="0" w:color="auto"/>
                                <w:bottom w:val="single" w:sz="12" w:space="19" w:color="FADF7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42">
                      <w:marLeft w:val="0"/>
                      <w:marRight w:val="0"/>
                      <w:marTop w:val="5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9113">
                                  <w:marLeft w:val="0"/>
                                  <w:marRight w:val="0"/>
                                  <w:marTop w:val="192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5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6720">
                      <w:marLeft w:val="0"/>
                      <w:marRight w:val="0"/>
                      <w:marTop w:val="5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205">
                  <w:marLeft w:val="0"/>
                  <w:marRight w:val="0"/>
                  <w:marTop w:val="0"/>
                  <w:marBottom w:val="0"/>
                  <w:divBdr>
                    <w:top w:val="single" w:sz="2" w:space="31" w:color="000000"/>
                    <w:left w:val="single" w:sz="2" w:space="31" w:color="000000"/>
                    <w:bottom w:val="single" w:sz="2" w:space="31" w:color="000000"/>
                    <w:right w:val="single" w:sz="2" w:space="31" w:color="000000"/>
                  </w:divBdr>
                  <w:divsChild>
                    <w:div w:id="1493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7796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03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6801">
                              <w:marLeft w:val="0"/>
                              <w:marRight w:val="0"/>
                              <w:marTop w:val="288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69209">
                              <w:marLeft w:val="0"/>
                              <w:marRight w:val="0"/>
                              <w:marTop w:val="288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112290004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E2A1-4EB7-450E-97BF-95BA7BAB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3</cp:revision>
  <dcterms:created xsi:type="dcterms:W3CDTF">2022-08-29T08:02:00Z</dcterms:created>
  <dcterms:modified xsi:type="dcterms:W3CDTF">2022-08-30T08:58:00Z</dcterms:modified>
</cp:coreProperties>
</file>