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8"/>
      </w:tblGrid>
      <w:tr w:rsidR="007414E8">
        <w:tblPrEx>
          <w:tblCellMar>
            <w:top w:w="0" w:type="dxa"/>
            <w:bottom w:w="0" w:type="dxa"/>
          </w:tblCellMar>
        </w:tblPrEx>
        <w:tc>
          <w:tcPr>
            <w:tcW w:w="950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4E8" w:rsidRDefault="00A3796C">
            <w:pPr>
              <w:pStyle w:val="Standard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7414E8" w:rsidRDefault="00A3796C">
            <w:pPr>
              <w:pStyle w:val="Standard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7414E8" w:rsidRDefault="00A3796C">
            <w:pPr>
              <w:pStyle w:val="Standard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7414E8" w:rsidRDefault="007414E8">
            <w:pPr>
              <w:pStyle w:val="Standard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7414E8" w:rsidRDefault="00A3796C">
            <w:pPr>
              <w:pStyle w:val="Standard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7414E8" w:rsidRDefault="007414E8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7414E8">
        <w:tblPrEx>
          <w:tblCellMar>
            <w:top w:w="0" w:type="dxa"/>
            <w:bottom w:w="0" w:type="dxa"/>
          </w:tblCellMar>
        </w:tblPrEx>
        <w:tc>
          <w:tcPr>
            <w:tcW w:w="950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4E8" w:rsidRDefault="007414E8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</w:p>
          <w:p w:rsidR="007414E8" w:rsidRDefault="00A3796C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__</w:t>
            </w:r>
            <w:r>
              <w:rPr>
                <w:rFonts w:cs="Times New Roman"/>
                <w:color w:val="000000"/>
                <w:u w:val="single"/>
              </w:rPr>
              <w:t>2 февраля 2023 г.__</w:t>
            </w:r>
            <w:r>
              <w:rPr>
                <w:rFonts w:cs="Times New Roman"/>
                <w:color w:val="000000"/>
              </w:rPr>
              <w:t xml:space="preserve"> № __</w:t>
            </w:r>
            <w:r>
              <w:rPr>
                <w:rFonts w:cs="Times New Roman"/>
                <w:color w:val="000000"/>
                <w:u w:val="single"/>
              </w:rPr>
              <w:t>209_</w:t>
            </w:r>
          </w:p>
          <w:p w:rsidR="007414E8" w:rsidRDefault="00A3796C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с. </w:t>
            </w:r>
            <w:proofErr w:type="spellStart"/>
            <w:r>
              <w:rPr>
                <w:rFonts w:cs="Times New Roman"/>
                <w:color w:val="000000"/>
              </w:rPr>
              <w:t>Кетово</w:t>
            </w:r>
            <w:proofErr w:type="spellEnd"/>
          </w:p>
        </w:tc>
      </w:tr>
    </w:tbl>
    <w:p w:rsidR="007414E8" w:rsidRDefault="007414E8">
      <w:pPr>
        <w:pStyle w:val="aa"/>
        <w:spacing w:before="0" w:after="0"/>
        <w:jc w:val="center"/>
        <w:rPr>
          <w:b/>
        </w:rPr>
      </w:pPr>
    </w:p>
    <w:p w:rsidR="007414E8" w:rsidRDefault="00A3796C">
      <w:pPr>
        <w:pStyle w:val="aa"/>
        <w:spacing w:before="0" w:after="0"/>
        <w:jc w:val="center"/>
        <w:rPr>
          <w:b/>
        </w:rPr>
      </w:pPr>
      <w:r>
        <w:rPr>
          <w:b/>
        </w:rPr>
        <w:t>Об утверждении Порядка работы и состава комиссии по оценке последствий принятия решения о реорганизации или ликвидации муниципальной образовательной организации и принятия ею решений</w:t>
      </w:r>
    </w:p>
    <w:p w:rsidR="007414E8" w:rsidRDefault="007414E8">
      <w:pPr>
        <w:pStyle w:val="Standard"/>
        <w:jc w:val="center"/>
        <w:rPr>
          <w:rFonts w:cs="Times New Roman"/>
          <w:b/>
        </w:rPr>
      </w:pPr>
    </w:p>
    <w:p w:rsidR="007414E8" w:rsidRDefault="00A3796C">
      <w:pPr>
        <w:pStyle w:val="Standard"/>
        <w:ind w:firstLine="709"/>
        <w:jc w:val="both"/>
      </w:pPr>
      <w:proofErr w:type="gramStart"/>
      <w:r>
        <w:rPr>
          <w:rFonts w:cs="Times New Roman"/>
        </w:rPr>
        <w:t>В соответствии с частью 1 статьи 3,</w:t>
      </w:r>
      <w:r>
        <w:rPr>
          <w:rFonts w:cs="Times New Roman"/>
        </w:rPr>
        <w:t xml:space="preserve"> статьями 29, 31 Федерального закона от 6 октября 2003 года № 131-ФЗ «Об общих принципах организации местного самоуправления в Российской Федерации», с пунктом 12 статьи 22 Федерального закона от 29 декабря 2012 года № 273-ФЗ «Об образовании в Российской Ф</w:t>
      </w:r>
      <w:r>
        <w:rPr>
          <w:rFonts w:cs="Times New Roman"/>
        </w:rPr>
        <w:t>едерации», постановлением Правительства Курганской области от 23 декабря 2013 года № 694 «О Порядке проведения оценки последствий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принятия решения о реорганизации или ликвидации образовательной организации, находящейся в ведении Курганской области, муницип</w:t>
      </w:r>
      <w:r>
        <w:rPr>
          <w:rFonts w:cs="Times New Roman"/>
        </w:rPr>
        <w:t>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заключений», постановлением Администрации Кетовского муниципально</w:t>
      </w:r>
      <w:r>
        <w:rPr>
          <w:rFonts w:cs="Times New Roman"/>
        </w:rPr>
        <w:t xml:space="preserve">го округа Курганской области от </w:t>
      </w:r>
      <w:r>
        <w:rPr>
          <w:rFonts w:cs="Times New Roman"/>
          <w:shd w:val="clear" w:color="auto" w:fill="FFFFFF"/>
        </w:rPr>
        <w:t>26 сентября 2022 года № 53</w:t>
      </w:r>
      <w:r>
        <w:rPr>
          <w:rFonts w:cs="Times New Roman"/>
        </w:rPr>
        <w:t xml:space="preserve"> «Об утверждении порядка создания, реорганизации, изменения типа и ликвидации муниципальных</w:t>
      </w:r>
      <w:proofErr w:type="gramEnd"/>
      <w:r>
        <w:rPr>
          <w:rFonts w:cs="Times New Roman"/>
        </w:rPr>
        <w:t xml:space="preserve"> учреждений Кетовского муниципального округа Курганской области, а также утверждения уставов муниципальных </w:t>
      </w:r>
      <w:r>
        <w:rPr>
          <w:rFonts w:cs="Times New Roman"/>
        </w:rPr>
        <w:t>учреждений Кетовского муниципального округа Курганской области и внесения в них изменений», Администрация Кетовского муниципального округа Курганской области ПОСТАНОВЛЯЕТ: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Утвердить состав комиссии по оценке последствий принятия решения о реорганизации </w:t>
      </w:r>
      <w:r>
        <w:rPr>
          <w:rFonts w:cs="Times New Roman"/>
        </w:rPr>
        <w:t>или ликвидации муниципальных образовательных учреждений, расположенных в данном округе, согласно приложению 1 к настоящему постановлению.</w:t>
      </w:r>
    </w:p>
    <w:p w:rsidR="007414E8" w:rsidRDefault="00A3796C">
      <w:pPr>
        <w:pStyle w:val="aa"/>
        <w:numPr>
          <w:ilvl w:val="2"/>
          <w:numId w:val="3"/>
        </w:numPr>
        <w:spacing w:before="0" w:after="0"/>
        <w:ind w:firstLine="709"/>
        <w:jc w:val="both"/>
      </w:pPr>
      <w:r>
        <w:t xml:space="preserve">Утвердить Порядок работы комиссии по оценке последствий принятия решения о реорганизации или ликвидации </w:t>
      </w:r>
      <w:r>
        <w:t>муниципальных</w:t>
      </w:r>
      <w:r>
        <w:t xml:space="preserve"> </w:t>
      </w:r>
      <w:r>
        <w:rPr>
          <w:shd w:val="clear" w:color="auto" w:fill="FFFFFF"/>
        </w:rPr>
        <w:t xml:space="preserve">образовательных </w:t>
      </w:r>
      <w:r>
        <w:t>организаций</w:t>
      </w:r>
      <w:r>
        <w:t xml:space="preserve"> и принятия ею решений, согласно приложению 2 к настоящему постановлению.</w:t>
      </w:r>
    </w:p>
    <w:p w:rsidR="007414E8" w:rsidRDefault="00A3796C">
      <w:pPr>
        <w:pStyle w:val="aa"/>
        <w:spacing w:before="0" w:after="0"/>
        <w:jc w:val="both"/>
      </w:pPr>
      <w:r>
        <w:tab/>
        <w:t xml:space="preserve">3. Признать утратившим силу постановление Администрации Кетовского района от </w:t>
      </w:r>
      <w:r>
        <w:rPr>
          <w:shd w:val="clear" w:color="auto" w:fill="FFFFFF"/>
        </w:rPr>
        <w:t>29 сентября 2021 года № 1523</w:t>
      </w:r>
      <w:r>
        <w:t xml:space="preserve"> «</w:t>
      </w:r>
      <w:r>
        <w:t xml:space="preserve">Об утверждении Порядка </w:t>
      </w:r>
      <w:r>
        <w:rPr>
          <w:lang w:eastAsia="ru-RU"/>
        </w:rPr>
        <w:t>работы и состава комисс</w:t>
      </w:r>
      <w:r>
        <w:rPr>
          <w:lang w:eastAsia="ru-RU"/>
        </w:rPr>
        <w:t>ии по оценке последствий принятия решения о реорганизации или ликвидации муниципальной образовательной организации и принятия ею решений</w:t>
      </w:r>
      <w:r>
        <w:t>».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 Настоящее постановление подлежит официальному опубликованию в установленном порядке.</w:t>
      </w:r>
    </w:p>
    <w:p w:rsidR="007414E8" w:rsidRDefault="00A3796C">
      <w:pPr>
        <w:pStyle w:val="Standard"/>
        <w:numPr>
          <w:ilvl w:val="2"/>
          <w:numId w:val="1"/>
        </w:numPr>
        <w:ind w:firstLine="709"/>
        <w:jc w:val="both"/>
        <w:rPr>
          <w:rFonts w:cs="Times New Roman"/>
        </w:rPr>
      </w:pPr>
      <w:r>
        <w:rPr>
          <w:rFonts w:cs="Times New Roman"/>
        </w:rPr>
        <w:t>Настоящее постановление вступ</w:t>
      </w:r>
      <w:r>
        <w:rPr>
          <w:rFonts w:cs="Times New Roman"/>
        </w:rPr>
        <w:t>ает в силу после его официального опубликования.</w:t>
      </w:r>
    </w:p>
    <w:p w:rsidR="007414E8" w:rsidRDefault="00A3796C">
      <w:pPr>
        <w:pStyle w:val="Standard"/>
        <w:numPr>
          <w:ilvl w:val="2"/>
          <w:numId w:val="4"/>
        </w:numPr>
        <w:ind w:firstLine="709"/>
        <w:jc w:val="both"/>
      </w:pP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выполнением настоящего  постановления возложить </w:t>
      </w:r>
      <w:r>
        <w:rPr>
          <w:rFonts w:cs="Times New Roman"/>
          <w:color w:val="000000"/>
          <w:spacing w:val="-1"/>
        </w:rPr>
        <w:t>на заместителя Главы Кетовского района по социальной политике.</w:t>
      </w:r>
    </w:p>
    <w:p w:rsidR="007414E8" w:rsidRDefault="007414E8">
      <w:pPr>
        <w:pStyle w:val="Standard"/>
        <w:ind w:firstLine="709"/>
        <w:jc w:val="both"/>
        <w:rPr>
          <w:rFonts w:cs="Times New Roman"/>
          <w:sz w:val="16"/>
          <w:szCs w:val="16"/>
        </w:rPr>
      </w:pPr>
    </w:p>
    <w:p w:rsidR="007414E8" w:rsidRDefault="007414E8">
      <w:pPr>
        <w:pStyle w:val="Standard"/>
        <w:jc w:val="both"/>
        <w:rPr>
          <w:rFonts w:cs="Times New Roman"/>
          <w:color w:val="000000"/>
        </w:rPr>
      </w:pPr>
    </w:p>
    <w:p w:rsidR="007414E8" w:rsidRDefault="00A3796C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Глава Кетовского муниципального округа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    О.Н.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Язовских</w:t>
      </w:r>
      <w:proofErr w:type="spellEnd"/>
    </w:p>
    <w:p w:rsidR="007414E8" w:rsidRDefault="00A3796C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Курганской области</w:t>
      </w:r>
    </w:p>
    <w:p w:rsidR="007414E8" w:rsidRDefault="007414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 w:cs="Times New Roman"/>
          <w:color w:val="000000"/>
        </w:rPr>
      </w:pPr>
    </w:p>
    <w:p w:rsidR="007414E8" w:rsidRDefault="00A3796C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Cs w:val="20"/>
        </w:rPr>
        <w:t>Шатиришвили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Ксения Александровна</w:t>
      </w:r>
    </w:p>
    <w:p w:rsidR="007414E8" w:rsidRDefault="00A3796C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>(35231)23-5-46</w:t>
      </w:r>
    </w:p>
    <w:tbl>
      <w:tblPr>
        <w:tblW w:w="5115" w:type="dxa"/>
        <w:tblInd w:w="4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5"/>
      </w:tblGrid>
      <w:tr w:rsidR="007414E8">
        <w:tblPrEx>
          <w:tblCellMar>
            <w:top w:w="0" w:type="dxa"/>
            <w:bottom w:w="0" w:type="dxa"/>
          </w:tblCellMar>
        </w:tblPrEx>
        <w:tc>
          <w:tcPr>
            <w:tcW w:w="5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1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 постановлению Администрации Кетовского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района от «2» февраля 2023 года № 209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«Об утверждении Порядка работы и состава комиссии по оценке последствий </w:t>
            </w:r>
            <w:r>
              <w:rPr>
                <w:rFonts w:cs="Times New Roman"/>
              </w:rPr>
              <w:t>принятия  решения о реорганизации или ликвидации       муниципальной  образовательной организации и принятия ею решений»</w:t>
            </w:r>
          </w:p>
        </w:tc>
      </w:tr>
    </w:tbl>
    <w:p w:rsidR="007414E8" w:rsidRDefault="007414E8">
      <w:pPr>
        <w:pStyle w:val="Standard"/>
        <w:ind w:firstLine="4536"/>
        <w:jc w:val="both"/>
        <w:rPr>
          <w:rFonts w:cs="Times New Roman"/>
        </w:rPr>
      </w:pPr>
    </w:p>
    <w:p w:rsidR="007414E8" w:rsidRDefault="007414E8">
      <w:pPr>
        <w:pStyle w:val="Standard"/>
        <w:ind w:firstLine="4536"/>
        <w:jc w:val="both"/>
        <w:rPr>
          <w:rFonts w:cs="Times New Roman"/>
        </w:rPr>
      </w:pPr>
    </w:p>
    <w:p w:rsidR="007414E8" w:rsidRDefault="007414E8">
      <w:pPr>
        <w:pStyle w:val="Standard"/>
        <w:ind w:firstLine="4536"/>
        <w:jc w:val="both"/>
        <w:rPr>
          <w:rFonts w:cs="Times New Roman"/>
        </w:rPr>
      </w:pPr>
    </w:p>
    <w:p w:rsidR="007414E8" w:rsidRDefault="00A3796C">
      <w:pPr>
        <w:pStyle w:val="aa"/>
        <w:spacing w:before="0" w:after="0"/>
        <w:ind w:hanging="13"/>
        <w:jc w:val="center"/>
        <w:rPr>
          <w:b/>
        </w:rPr>
      </w:pPr>
      <w:r>
        <w:rPr>
          <w:b/>
        </w:rPr>
        <w:t xml:space="preserve">Состав комиссии по оценке последствий принятия решения о реорганизации или ликвидации муниципальной образовательной организации и </w:t>
      </w:r>
      <w:r>
        <w:rPr>
          <w:b/>
        </w:rPr>
        <w:t>принятия ею решений</w:t>
      </w:r>
    </w:p>
    <w:p w:rsidR="007414E8" w:rsidRDefault="007414E8">
      <w:pPr>
        <w:pStyle w:val="Standard"/>
        <w:ind w:hanging="13"/>
        <w:jc w:val="center"/>
        <w:rPr>
          <w:rFonts w:cs="Times New Roman"/>
        </w:rPr>
      </w:pPr>
    </w:p>
    <w:p w:rsidR="007414E8" w:rsidRDefault="007414E8">
      <w:pPr>
        <w:pStyle w:val="Standard"/>
        <w:ind w:hanging="13"/>
        <w:jc w:val="center"/>
        <w:rPr>
          <w:rFonts w:cs="Times New Roman"/>
        </w:rPr>
      </w:pPr>
    </w:p>
    <w:tbl>
      <w:tblPr>
        <w:tblW w:w="96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621"/>
        <w:gridCol w:w="5451"/>
      </w:tblGrid>
      <w:tr w:rsidR="007414E8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Председатель комиссии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Кетовского муниципального округа</w:t>
            </w:r>
          </w:p>
        </w:tc>
      </w:tr>
      <w:tr w:rsidR="007414E8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 комиссии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Заместитель Главы Кетовского муниципального округа по  социальной политике</w:t>
            </w:r>
          </w:p>
        </w:tc>
      </w:tr>
      <w:tr w:rsidR="007414E8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Заместитель председателя комиссии</w:t>
            </w:r>
          </w:p>
        </w:tc>
        <w:tc>
          <w:tcPr>
            <w:tcW w:w="545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Управления </w:t>
            </w:r>
            <w:r>
              <w:rPr>
                <w:rFonts w:cs="Times New Roman"/>
              </w:rPr>
              <w:t>образования Администрации Кетовского  муниципального округа</w:t>
            </w:r>
          </w:p>
        </w:tc>
      </w:tr>
      <w:tr w:rsidR="007414E8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Секретарь комиссии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A3796C">
            <w:pPr>
              <w:pStyle w:val="Standard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 xml:space="preserve">Начальник </w:t>
            </w:r>
            <w:proofErr w:type="gramStart"/>
            <w:r>
              <w:rPr>
                <w:rFonts w:cs="Times New Roman"/>
                <w:bCs/>
                <w:shd w:val="clear" w:color="auto" w:fill="FFFFFF"/>
              </w:rPr>
              <w:t>отдела общего образования Управления образования Администрации</w:t>
            </w:r>
            <w:proofErr w:type="gramEnd"/>
            <w:r>
              <w:rPr>
                <w:rFonts w:cs="Times New Roman"/>
                <w:bCs/>
                <w:shd w:val="clear" w:color="auto" w:fill="FFFFFF"/>
              </w:rPr>
              <w:t xml:space="preserve"> Кетовского  муниципального округа</w:t>
            </w:r>
          </w:p>
        </w:tc>
      </w:tr>
      <w:tr w:rsidR="007414E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963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4E8" w:rsidRDefault="007414E8">
            <w:pPr>
              <w:pStyle w:val="Standard"/>
              <w:jc w:val="center"/>
              <w:rPr>
                <w:rFonts w:cs="Times New Roman"/>
              </w:rPr>
            </w:pPr>
          </w:p>
          <w:p w:rsidR="007414E8" w:rsidRDefault="00A3796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Члены комиссии: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Заместитель начальника Управления образования </w:t>
            </w:r>
            <w:r>
              <w:rPr>
                <w:rFonts w:cs="Times New Roman"/>
              </w:rPr>
              <w:t>Администрации Кетовского муниципального округа.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 xml:space="preserve">2. </w:t>
            </w:r>
            <w:r>
              <w:rPr>
                <w:rFonts w:cs="Times New Roman"/>
                <w:shd w:val="clear" w:color="auto" w:fill="FFFFFF"/>
              </w:rPr>
              <w:t>Руководитель Управления культуры Администрации Кетовского муниципального округа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3. Начальник спорткомитета, директор ДЮСШ Комитета по физической культуре и спорта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4. Начальник юридического отдела </w:t>
            </w:r>
            <w:r>
              <w:rPr>
                <w:rFonts w:cs="Times New Roman"/>
                <w:shd w:val="clear" w:color="auto" w:fill="FFFFFF"/>
              </w:rPr>
              <w:t>Администрации Кетовского муниципального округа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5. Начальник отдела имущественных и земельных отношений Комитета по управлению муниципальным имуществом Администрации Кетовского муниципального округа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6. Начальник отдела бухгалтерского учета </w:t>
            </w:r>
            <w:proofErr w:type="spellStart"/>
            <w:r>
              <w:rPr>
                <w:rFonts w:cs="Times New Roman"/>
                <w:shd w:val="clear" w:color="auto" w:fill="FFFFFF"/>
              </w:rPr>
              <w:t>учереждения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образ</w:t>
            </w:r>
            <w:r>
              <w:rPr>
                <w:rFonts w:cs="Times New Roman"/>
                <w:shd w:val="clear" w:color="auto" w:fill="FFFFFF"/>
              </w:rPr>
              <w:t>ования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7. Председатель </w:t>
            </w:r>
            <w:proofErr w:type="spellStart"/>
            <w:r>
              <w:rPr>
                <w:rFonts w:cs="Times New Roman"/>
                <w:shd w:val="clear" w:color="auto" w:fill="FFFFFF"/>
              </w:rPr>
              <w:t>Кетовской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районной организации Профсоюза работников народного образования и науки РФ (по согласованию)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8. Заместитель Главы Кетовского муниципального округа по финансовой политике — руководитель Финансового управления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9. Председатель</w:t>
            </w:r>
            <w:r>
              <w:rPr>
                <w:rFonts w:cs="Times New Roman"/>
                <w:shd w:val="clear" w:color="auto" w:fill="FFFFFF"/>
              </w:rPr>
              <w:t xml:space="preserve"> Думы Кетовского муниципального округа</w:t>
            </w:r>
            <w:r>
              <w:rPr>
                <w:rFonts w:cs="Times New Roman"/>
                <w:bCs/>
                <w:shd w:val="clear" w:color="auto" w:fill="FFFFFF"/>
              </w:rPr>
              <w:t xml:space="preserve"> (по согласованию)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10. Председатель общественной палаты Кетовского муниципального округа (по согласованию)</w:t>
            </w:r>
          </w:p>
          <w:p w:rsidR="007414E8" w:rsidRDefault="00A3796C">
            <w:pPr>
              <w:pStyle w:val="Standard"/>
              <w:tabs>
                <w:tab w:val="left" w:pos="8543"/>
              </w:tabs>
              <w:ind w:left="38" w:right="113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11. Представитель Управления Федеральной службы по надзору в сфере защиты прав потребителей и благополучия чело</w:t>
            </w:r>
            <w:r>
              <w:rPr>
                <w:rFonts w:cs="Times New Roman"/>
                <w:bCs/>
                <w:shd w:val="clear" w:color="auto" w:fill="FFFFFF"/>
              </w:rPr>
              <w:t>века по Курганской области (по согласованию)</w:t>
            </w:r>
          </w:p>
        </w:tc>
      </w:tr>
    </w:tbl>
    <w:p w:rsidR="007414E8" w:rsidRDefault="007414E8">
      <w:pPr>
        <w:pStyle w:val="Standard"/>
        <w:ind w:hanging="13"/>
        <w:jc w:val="center"/>
        <w:rPr>
          <w:rFonts w:cs="Times New Roman"/>
        </w:rPr>
      </w:pPr>
    </w:p>
    <w:p w:rsidR="007414E8" w:rsidRDefault="007414E8">
      <w:pPr>
        <w:pStyle w:val="Standard"/>
        <w:tabs>
          <w:tab w:val="left" w:pos="8505"/>
        </w:tabs>
        <w:ind w:firstLine="709"/>
        <w:jc w:val="both"/>
        <w:rPr>
          <w:rFonts w:cs="Times New Roman"/>
          <w:shd w:val="clear" w:color="auto" w:fill="FFFF00"/>
        </w:rPr>
      </w:pPr>
    </w:p>
    <w:p w:rsidR="007414E8" w:rsidRDefault="007414E8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7414E8" w:rsidRDefault="007414E8">
      <w:pPr>
        <w:pStyle w:val="Standard"/>
        <w:rPr>
          <w:rFonts w:cs="Times New Roman"/>
          <w:sz w:val="20"/>
          <w:szCs w:val="20"/>
        </w:rPr>
      </w:pPr>
    </w:p>
    <w:p w:rsidR="007414E8" w:rsidRDefault="007414E8">
      <w:pPr>
        <w:pStyle w:val="Standard"/>
        <w:rPr>
          <w:rFonts w:cs="Times New Roman"/>
          <w:sz w:val="20"/>
          <w:szCs w:val="20"/>
        </w:rPr>
      </w:pPr>
    </w:p>
    <w:p w:rsidR="007414E8" w:rsidRDefault="007414E8">
      <w:pPr>
        <w:pStyle w:val="Standard"/>
        <w:rPr>
          <w:rFonts w:cs="Times New Roman"/>
          <w:sz w:val="20"/>
          <w:szCs w:val="20"/>
        </w:rPr>
      </w:pPr>
    </w:p>
    <w:p w:rsidR="007414E8" w:rsidRDefault="007414E8">
      <w:pPr>
        <w:pStyle w:val="Standard"/>
        <w:rPr>
          <w:rFonts w:cs="Times New Roman"/>
          <w:sz w:val="20"/>
          <w:szCs w:val="20"/>
        </w:rPr>
      </w:pPr>
    </w:p>
    <w:p w:rsidR="007414E8" w:rsidRDefault="007414E8">
      <w:pPr>
        <w:pStyle w:val="Standard"/>
        <w:rPr>
          <w:rFonts w:cs="Times New Roman"/>
          <w:sz w:val="20"/>
          <w:szCs w:val="20"/>
        </w:rPr>
      </w:pPr>
    </w:p>
    <w:tbl>
      <w:tblPr>
        <w:tblW w:w="5415" w:type="dxa"/>
        <w:tblInd w:w="42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5"/>
      </w:tblGrid>
      <w:tr w:rsidR="007414E8">
        <w:tblPrEx>
          <w:tblCellMar>
            <w:top w:w="0" w:type="dxa"/>
            <w:bottom w:w="0" w:type="dxa"/>
          </w:tblCellMar>
        </w:tblPrEx>
        <w:tc>
          <w:tcPr>
            <w:tcW w:w="5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2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 постановлению Администрации Кетовского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района от «2» февраля 2023 года № 209</w:t>
            </w:r>
          </w:p>
          <w:p w:rsidR="007414E8" w:rsidRDefault="00A3796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«Об утверждении Порядка работы и состава комиссии по оценке последствий принятия решения о реорганизации или</w:t>
            </w:r>
            <w:r>
              <w:rPr>
                <w:rFonts w:cs="Times New Roman"/>
              </w:rPr>
              <w:t xml:space="preserve"> ликвидации   муниципальной  образовательной организации и принятия ею решений»</w:t>
            </w:r>
          </w:p>
        </w:tc>
      </w:tr>
    </w:tbl>
    <w:p w:rsidR="007414E8" w:rsidRDefault="007414E8">
      <w:pPr>
        <w:pStyle w:val="Standard"/>
        <w:rPr>
          <w:rFonts w:cs="Times New Roman"/>
        </w:rPr>
      </w:pPr>
    </w:p>
    <w:p w:rsidR="007414E8" w:rsidRDefault="007414E8">
      <w:pPr>
        <w:pStyle w:val="Standard"/>
        <w:ind w:firstLine="4536"/>
        <w:jc w:val="both"/>
      </w:pPr>
    </w:p>
    <w:p w:rsidR="007414E8" w:rsidRDefault="007414E8">
      <w:pPr>
        <w:pStyle w:val="aa"/>
        <w:spacing w:before="0" w:after="0"/>
        <w:jc w:val="right"/>
      </w:pPr>
    </w:p>
    <w:p w:rsidR="007414E8" w:rsidRDefault="00A3796C">
      <w:pPr>
        <w:pStyle w:val="aa"/>
        <w:spacing w:before="0" w:after="0"/>
        <w:jc w:val="center"/>
        <w:rPr>
          <w:b/>
        </w:rPr>
      </w:pPr>
      <w:r>
        <w:rPr>
          <w:b/>
        </w:rPr>
        <w:t>Порядок работы комиссии по оценке последствий принятия решения</w:t>
      </w:r>
    </w:p>
    <w:p w:rsidR="007414E8" w:rsidRDefault="00A3796C">
      <w:pPr>
        <w:pStyle w:val="aa"/>
        <w:spacing w:before="0" w:after="0"/>
        <w:jc w:val="center"/>
        <w:rPr>
          <w:b/>
        </w:rPr>
      </w:pPr>
      <w:r>
        <w:rPr>
          <w:b/>
        </w:rPr>
        <w:t>о реорганизации или ликвидации муниципальной образовательной организации</w:t>
      </w:r>
    </w:p>
    <w:p w:rsidR="007414E8" w:rsidRDefault="00A3796C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 и принятия ею решений</w:t>
      </w:r>
    </w:p>
    <w:p w:rsidR="007414E8" w:rsidRDefault="007414E8">
      <w:pPr>
        <w:pStyle w:val="aa"/>
        <w:spacing w:before="0" w:after="0"/>
        <w:jc w:val="center"/>
        <w:rPr>
          <w:b/>
        </w:rPr>
      </w:pPr>
    </w:p>
    <w:p w:rsidR="007414E8" w:rsidRDefault="00A3796C">
      <w:pPr>
        <w:pStyle w:val="Standard"/>
        <w:ind w:firstLine="709"/>
        <w:jc w:val="both"/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Настоящи</w:t>
      </w:r>
      <w:r>
        <w:rPr>
          <w:rFonts w:cs="Times New Roman"/>
        </w:rPr>
        <w:t>й Порядок работы и состав комиссии по оценке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последствий принятия решения о реорганизации или ликвидации муниципальной образовательной организации  и принятия ею решений на территории Кетовского округа (далее – Порядок) разработан в целях реализации частей</w:t>
      </w:r>
      <w:r>
        <w:rPr>
          <w:rFonts w:cs="Times New Roman"/>
        </w:rPr>
        <w:t xml:space="preserve"> 11, 12 статьи 22, части 6 статьи 27 Федерального закона Российской Федерации от 29 декабря 2012г. № 273-ФЗ «Об образовании в Российской Федерации», статьи 13 Федерального закона от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24 июля 1998 года № 124-ФЗ «Об основных гарантиях прав ребенка в Российско</w:t>
      </w:r>
      <w:r>
        <w:rPr>
          <w:rFonts w:cs="Times New Roman"/>
        </w:rPr>
        <w:t>й Федерации», в соответствии с Постановлением Правительства Курганской области от 23 декабря 2013 года № 694 «О   Порядке проведения оценки последствий принятия решения о реорганизации или ликвидации образовательной организации, находящейся в ведении Курга</w:t>
      </w:r>
      <w:r>
        <w:rPr>
          <w:rFonts w:cs="Times New Roman"/>
        </w:rPr>
        <w:t>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оценке последствий такого решения и подготовки ею заключений», постановлением Администрации К</w:t>
      </w:r>
      <w:r>
        <w:rPr>
          <w:rFonts w:cs="Times New Roman"/>
        </w:rPr>
        <w:t xml:space="preserve">етовского муниципального округа Курганской области от </w:t>
      </w:r>
      <w:r>
        <w:rPr>
          <w:rFonts w:cs="Times New Roman"/>
          <w:shd w:val="clear" w:color="auto" w:fill="FFFFFF"/>
        </w:rPr>
        <w:t>26 сентября 2022 года № 53</w:t>
      </w:r>
      <w:r>
        <w:rPr>
          <w:rFonts w:cs="Times New Roman"/>
        </w:rPr>
        <w:t xml:space="preserve"> «Об утверждении порядка создания, реорганизации, изменения типа и ликвидации муниципальных учреждений Кетовского муниципального округа Курганской области, а также утверждения уставов муниципальных учреждений Кетовского муниципального округа Курганской обл</w:t>
      </w:r>
      <w:r>
        <w:rPr>
          <w:rFonts w:cs="Times New Roman"/>
        </w:rPr>
        <w:t>асти и внесения в них изменений» и определяет порядок работы и состав комиссии</w:t>
      </w:r>
      <w:proofErr w:type="gramEnd"/>
      <w:r>
        <w:rPr>
          <w:rFonts w:cs="Times New Roman"/>
        </w:rPr>
        <w:t xml:space="preserve"> по оценке последствий принятия решения о реорганизации или ликвидации муниципальной образовательной организации, расположенной на территории Кетовского округа (далее – организац</w:t>
      </w:r>
      <w:r>
        <w:rPr>
          <w:rFonts w:cs="Times New Roman"/>
        </w:rPr>
        <w:t>ия).</w:t>
      </w:r>
    </w:p>
    <w:p w:rsidR="007414E8" w:rsidRDefault="00A3796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  <w:t>2. Оценка последствий принятия решения о ликвидации или реорганизации организации осуществляется комиссией по оценке последствий принятия решения о реорганизации или ликвидации организации (далее – комиссия).</w:t>
      </w:r>
    </w:p>
    <w:p w:rsidR="007414E8" w:rsidRDefault="00A3796C">
      <w:pPr>
        <w:pStyle w:val="Standard"/>
        <w:tabs>
          <w:tab w:val="left" w:pos="8505"/>
        </w:tabs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3. </w:t>
      </w:r>
      <w:proofErr w:type="gramStart"/>
      <w:r>
        <w:rPr>
          <w:rFonts w:cs="Times New Roman"/>
          <w:shd w:val="clear" w:color="auto" w:fill="FFFFFF"/>
        </w:rPr>
        <w:t>В состав комиссии входят представ</w:t>
      </w:r>
      <w:r>
        <w:rPr>
          <w:rFonts w:cs="Times New Roman"/>
          <w:shd w:val="clear" w:color="auto" w:fill="FFFFFF"/>
        </w:rPr>
        <w:t>ители органа местного самоуправления, по согласованию представители Управления Федеральной службы по надзору в сфере защиты прав потребителей и благополучия человека по Курганской области,  представители общественных объединений, осуществляющих деятельност</w:t>
      </w:r>
      <w:r>
        <w:rPr>
          <w:rFonts w:cs="Times New Roman"/>
          <w:shd w:val="clear" w:color="auto" w:fill="FFFFFF"/>
        </w:rPr>
        <w:t xml:space="preserve">ь в сфере образования, депутаты представительных органов муниципальных образований Кетовского района Курганской области (при реорганизации или ликвидации муниципальной общеобразовательной организации, организации дополнительного образования, расположенной </w:t>
      </w:r>
      <w:r>
        <w:rPr>
          <w:rFonts w:cs="Times New Roman"/>
          <w:shd w:val="clear" w:color="auto" w:fill="FFFFFF"/>
        </w:rPr>
        <w:t>в округе), иные заинтересованные лица.</w:t>
      </w:r>
      <w:proofErr w:type="gramEnd"/>
    </w:p>
    <w:p w:rsidR="007414E8" w:rsidRDefault="00A3796C">
      <w:pPr>
        <w:pStyle w:val="Standard"/>
        <w:tabs>
          <w:tab w:val="left" w:pos="8505"/>
        </w:tabs>
        <w:ind w:firstLine="709"/>
        <w:jc w:val="both"/>
        <w:rPr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4. Заседания комиссии проводятся по мере необходимости. Заседание комиссии правомочно при наличии кворума, который составляет не менее двух третей членов комиссии. Решение комиссии принимается открытым голосованием </w:t>
      </w:r>
      <w:r>
        <w:rPr>
          <w:rFonts w:cs="Times New Roman"/>
          <w:shd w:val="clear" w:color="auto" w:fill="FFFFFF"/>
        </w:rPr>
        <w:t xml:space="preserve">простым большинством голосов присутствующих на заседании членов комиссии. В случае равенства голосов членов </w:t>
      </w:r>
      <w:r>
        <w:rPr>
          <w:rFonts w:cs="Times New Roman"/>
          <w:shd w:val="clear" w:color="auto" w:fill="FFFFFF"/>
        </w:rPr>
        <w:lastRenderedPageBreak/>
        <w:t xml:space="preserve">комиссии, голос председательствующего на заседании комиссии является решающим. </w:t>
      </w:r>
      <w:r>
        <w:rPr>
          <w:rFonts w:cs="Times New Roman"/>
          <w:bCs/>
          <w:shd w:val="clear" w:color="auto" w:fill="FFFFFF"/>
        </w:rPr>
        <w:t xml:space="preserve">Секретарь комиссии осуществляет организационную и техническую работу </w:t>
      </w:r>
      <w:r>
        <w:rPr>
          <w:rFonts w:cs="Times New Roman"/>
          <w:bCs/>
          <w:shd w:val="clear" w:color="auto" w:fill="FFFFFF"/>
        </w:rPr>
        <w:t>по подготовке заседаний комиссии, ведет документацию комиссии.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5. При проведении оценки последствий принятия решения о реорганизации или ликвидации образовательной организации комиссия вправе: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ab/>
        <w:t>1) направлять в установленном порядке запросы о предоставлен</w:t>
      </w:r>
      <w:r>
        <w:rPr>
          <w:rFonts w:cs="Times New Roman"/>
          <w:shd w:val="clear" w:color="auto" w:fill="FFFFFF"/>
        </w:rPr>
        <w:t>ии  информации, документов и материалов, необходимых для принятия решения (далее — запрос);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2) приглашать на заседания комиссии по согласованию должностных лиц образовательной организации, предлагаемой к реорганизации или ликвидации, родителей (законных п</w:t>
      </w:r>
      <w:r>
        <w:rPr>
          <w:rFonts w:cs="Times New Roman"/>
          <w:shd w:val="clear" w:color="auto" w:fill="FFFFFF"/>
        </w:rPr>
        <w:t>редставителей) несовершеннолетних обучающихся образовательной организации, предлагаемой к реорганизации или ликвидации, привлекать на добровольной и безвозмездной основе экспертов для получения разъяснений, консультаций, информации, заключений и иных сведе</w:t>
      </w:r>
      <w:r>
        <w:rPr>
          <w:rFonts w:cs="Times New Roman"/>
          <w:shd w:val="clear" w:color="auto" w:fill="FFFFFF"/>
        </w:rPr>
        <w:t>ний;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3) создавать рабочие группы.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6. Критериями оценки последствий принятия решения о реорганизации или ликвидации дошкольной образовательной организации, общеобразовательной организации или организации дополнительного образования являются: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1) сохранени</w:t>
      </w:r>
      <w:r>
        <w:rPr>
          <w:rFonts w:cs="Times New Roman"/>
          <w:shd w:val="clear" w:color="auto" w:fill="FFFFFF"/>
        </w:rPr>
        <w:t>е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учетом: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- наличия возможности приема граждан в другие образовательные организации, осуществляющие обр</w:t>
      </w:r>
      <w:r>
        <w:rPr>
          <w:rFonts w:cs="Times New Roman"/>
          <w:shd w:val="clear" w:color="auto" w:fill="FFFFFF"/>
        </w:rPr>
        <w:t>азовательную деятельность по реализации соответствующих образовательных программ;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- территориальной доступности других образовательных организаций  осуществляющие образовательную деятельность по реализации соответствующих образовательных программ, в том ч</w:t>
      </w:r>
      <w:r>
        <w:rPr>
          <w:rFonts w:cs="Times New Roman"/>
          <w:shd w:val="clear" w:color="auto" w:fill="FFFFFF"/>
        </w:rPr>
        <w:t>исле с учетом возможности организации транспортного сопровождения обучающихся к образовательным организациям;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2) наличие социальных и экономических эффектов реорганизации или ликвидации образовательной организации;</w:t>
      </w:r>
    </w:p>
    <w:p w:rsidR="007414E8" w:rsidRDefault="00A3796C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3) учет мнения жителей округа (при реор</w:t>
      </w:r>
      <w:r>
        <w:rPr>
          <w:rFonts w:cs="Times New Roman"/>
          <w:shd w:val="clear" w:color="auto" w:fill="FFFFFF"/>
        </w:rPr>
        <w:t>ганизации или ликвидации муниципальной общеобразовательной организации, организации дополнительного образования, расположенной в округе).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7. Инициатором </w:t>
      </w:r>
      <w:proofErr w:type="gramStart"/>
      <w:r>
        <w:rPr>
          <w:rFonts w:cs="Times New Roman"/>
          <w:shd w:val="clear" w:color="auto" w:fill="FFFFFF"/>
        </w:rPr>
        <w:t>проведения оценки последствий принятия решения</w:t>
      </w:r>
      <w:proofErr w:type="gramEnd"/>
      <w:r>
        <w:rPr>
          <w:rFonts w:cs="Times New Roman"/>
          <w:shd w:val="clear" w:color="auto" w:fill="FFFFFF"/>
        </w:rPr>
        <w:t xml:space="preserve"> о реорганизации или ликвидации образовательной организац</w:t>
      </w:r>
      <w:r>
        <w:rPr>
          <w:rFonts w:cs="Times New Roman"/>
          <w:shd w:val="clear" w:color="auto" w:fill="FFFFFF"/>
        </w:rPr>
        <w:t>ии являются собственник и (или) учредитель и (или) руководитель соответствующей образовательной организации.</w:t>
      </w:r>
    </w:p>
    <w:p w:rsidR="007414E8" w:rsidRDefault="00A3796C">
      <w:pPr>
        <w:pStyle w:val="Standard"/>
        <w:ind w:firstLine="709"/>
        <w:jc w:val="both"/>
        <w:rPr>
          <w:shd w:val="clear" w:color="auto" w:fill="FFFFFF"/>
        </w:rPr>
      </w:pPr>
      <w:r>
        <w:rPr>
          <w:rFonts w:cs="Times New Roman"/>
          <w:shd w:val="clear" w:color="auto" w:fill="FFFFFF"/>
        </w:rPr>
        <w:t>Для проведения комиссией оценки последствий принятия решения реорганизации или ликвидации образовательной организации инициатором проведения указан</w:t>
      </w:r>
      <w:r>
        <w:rPr>
          <w:rFonts w:cs="Times New Roman"/>
          <w:shd w:val="clear" w:color="auto" w:fill="FFFFFF"/>
        </w:rPr>
        <w:t>ной оценки представляется в комиссию предложение о реорганизации или  ликвидации образовательной организации</w:t>
      </w:r>
      <w:r>
        <w:rPr>
          <w:rFonts w:cs="Times New Roman"/>
          <w:color w:val="000000"/>
          <w:spacing w:val="2"/>
          <w:shd w:val="clear" w:color="auto" w:fill="FFFFFF"/>
        </w:rPr>
        <w:t xml:space="preserve"> (далее — предложение инициатора) с приложением пояснительной записки,</w:t>
      </w:r>
      <w:r>
        <w:rPr>
          <w:rFonts w:cs="Times New Roman"/>
          <w:shd w:val="clear" w:color="auto" w:fill="FFFFFF"/>
        </w:rPr>
        <w:t xml:space="preserve"> содержащей следующую информацию: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1) о состоянии сети образовательных организа</w:t>
      </w:r>
      <w:r>
        <w:rPr>
          <w:rFonts w:cs="Times New Roman"/>
        </w:rPr>
        <w:t>ций, реализующих образовательные программы соответствующего уровня и (или) определенной направленности, роли и месте в соответствующей сети реорганизовываемой или ликвидируемой организации;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2) об условиях организации образовательного процесса в реорганизов</w:t>
      </w:r>
      <w:r>
        <w:rPr>
          <w:rFonts w:cs="Times New Roman"/>
        </w:rPr>
        <w:t>ываемой или ликвидируемой организации, характеризующих: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качество подготовки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- особенности организации образовательного процесса (в том числе применение современных образовательных технологий, создание специальных условий получения образовани</w:t>
      </w:r>
      <w:r>
        <w:rPr>
          <w:rFonts w:cs="Times New Roman"/>
        </w:rPr>
        <w:t>я обучающимися с ограниченными возможностями здоровья, обеспечение безопасных условий обучения и воспитания, охраны здоровья обучающихся);</w:t>
      </w:r>
      <w:proofErr w:type="gramEnd"/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 квалификацию управленческих и педагогических кадров (уровень образования, наличие квалификационной категории, возра</w:t>
      </w:r>
      <w:r>
        <w:rPr>
          <w:rFonts w:cs="Times New Roman"/>
        </w:rPr>
        <w:t>стной состав);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- материально-технические условия осуществления образовательного процесса;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3) об экономическом обосновании реорганизации или ликвидации организации;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4) о возможности получения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реорганизовываемой или ликвидируемой организации обр</w:t>
      </w:r>
      <w:r>
        <w:rPr>
          <w:rFonts w:cs="Times New Roman"/>
        </w:rPr>
        <w:t>азования соответствующего уровня и (или) определенной направленности в других образовательных организациях;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5) о движимом и недвижимом имуществе, закрепленном на праве оперативного управления за реорганизовываемой или ликвидируемой организацией, и перспект</w:t>
      </w:r>
      <w:r>
        <w:rPr>
          <w:rFonts w:cs="Times New Roman"/>
        </w:rPr>
        <w:t>ивах его дальнейшего использования;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6) о демографической ситуации, отражающей востребованность населением получения соответствующего уровня образования и (или) образования определенной направленности;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7) о прогнозируемых отрицательных последствиях р</w:t>
      </w:r>
      <w:r>
        <w:rPr>
          <w:rFonts w:cs="Times New Roman"/>
        </w:rPr>
        <w:t>еорганизации или ликвидации образовательной организации, меры их предупреждения и (или) компенсации.</w:t>
      </w:r>
    </w:p>
    <w:p w:rsidR="007414E8" w:rsidRDefault="00A3796C">
      <w:pPr>
        <w:pStyle w:val="Standard"/>
        <w:ind w:firstLine="13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   </w:t>
      </w:r>
      <w:r>
        <w:rPr>
          <w:rFonts w:cs="Times New Roman"/>
          <w:shd w:val="clear" w:color="auto" w:fill="FFFFFF"/>
        </w:rPr>
        <w:tab/>
        <w:t>8) о мнении жителей округа, полученном в соответствии с Федеральным законом от 6 октября 2003 года № 131-ФЗ «Об общих принципах организации местн</w:t>
      </w:r>
      <w:r>
        <w:rPr>
          <w:rFonts w:cs="Times New Roman"/>
          <w:shd w:val="clear" w:color="auto" w:fill="FFFFFF"/>
        </w:rPr>
        <w:t>ого самоуправления в Российской Федерации» путем опроса граждан (при реорганизации или ликвидации муниципальной общеобразовательной организации, расположенной в сельском поселении).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7.1. В случае непредставления или несоответствия пояснительной записки </w:t>
      </w:r>
      <w:r>
        <w:rPr>
          <w:rFonts w:cs="Times New Roman"/>
          <w:shd w:val="clear" w:color="auto" w:fill="FFFFFF"/>
        </w:rPr>
        <w:t>требованиям, предусмотренным пунктом 7 настоящего Порядка, предложение инициатора к рассмотрению комиссией не принимается и подлежит возврату инициатору проведения оценки последствий принятия решения о реорганизации или ликвидации образовательной организац</w:t>
      </w:r>
      <w:r>
        <w:rPr>
          <w:rFonts w:cs="Times New Roman"/>
          <w:shd w:val="clear" w:color="auto" w:fill="FFFFFF"/>
        </w:rPr>
        <w:t>ии в течение пяти рабочих дней со дня его поступления в комиссию.</w:t>
      </w:r>
    </w:p>
    <w:p w:rsidR="007414E8" w:rsidRDefault="00A3796C">
      <w:pPr>
        <w:pStyle w:val="Standard"/>
        <w:widowControl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 xml:space="preserve">8. В случае отсутствия оснований для возврата предложения инициатора, предусмотренных пунктом 7.1 настоящего порядка, комиссия в течение 15 рабочих дней со дня поступления рассматривает </w:t>
      </w:r>
      <w:r>
        <w:rPr>
          <w:rFonts w:cs="Times New Roman"/>
          <w:shd w:val="clear" w:color="auto" w:fill="FFFFFF"/>
        </w:rPr>
        <w:t xml:space="preserve">документы, представленные в соответствии с пунктом 7 настоящего порядка, проводит оценку критериев, установленных пунктом 6 настоящего Порядка, по результатам которой принимает решение. 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 xml:space="preserve"> </w:t>
      </w:r>
      <w:r>
        <w:rPr>
          <w:rFonts w:cs="Times New Roman"/>
          <w:shd w:val="clear" w:color="auto" w:fill="FFFFFF"/>
        </w:rPr>
        <w:tab/>
        <w:t xml:space="preserve">8.1. </w:t>
      </w:r>
      <w:proofErr w:type="gramStart"/>
      <w:r>
        <w:rPr>
          <w:rFonts w:cs="Times New Roman"/>
          <w:shd w:val="clear" w:color="auto" w:fill="FFFFFF"/>
        </w:rPr>
        <w:t>В случае если против реорганизации или ликвидации муницип</w:t>
      </w:r>
      <w:r>
        <w:rPr>
          <w:rFonts w:cs="Times New Roman"/>
          <w:shd w:val="clear" w:color="auto" w:fill="FFFFFF"/>
        </w:rPr>
        <w:t>альной общеобразовательной организации, организации дополнительного образования, расположенной в сельском поселении, высказалось более 50 процентов жителей сельского поселения, принявших участие в опросе граждан, комиссия в обязательном порядке создает раб</w:t>
      </w:r>
      <w:r>
        <w:rPr>
          <w:rFonts w:cs="Times New Roman"/>
          <w:shd w:val="clear" w:color="auto" w:fill="FFFFFF"/>
        </w:rPr>
        <w:t>очую группу в целях проведения дополнительной оценки последствий принятия решения о реорганизации или ликвидации образовательной организации с привлечением экспертов.</w:t>
      </w:r>
      <w:proofErr w:type="gramEnd"/>
    </w:p>
    <w:p w:rsidR="007414E8" w:rsidRDefault="00A3796C">
      <w:pPr>
        <w:pStyle w:val="Standard"/>
        <w:widowControl/>
        <w:ind w:firstLine="3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8.2. Рабочая группа представляет в комиссию свое решение по вопросу реорганизации или ли</w:t>
      </w:r>
      <w:r>
        <w:rPr>
          <w:rFonts w:cs="Times New Roman"/>
          <w:shd w:val="clear" w:color="auto" w:fill="FFFFFF"/>
        </w:rPr>
        <w:t>квидации муниципальной общеобразовательной организации, организации дополнительного образования, расположенной в округе.</w:t>
      </w:r>
    </w:p>
    <w:p w:rsidR="007414E8" w:rsidRDefault="00A3796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proofErr w:type="gramStart"/>
      <w:r>
        <w:rPr>
          <w:rFonts w:cs="Times New Roman"/>
        </w:rPr>
        <w:t>Комиссия проводит оценку последствий принятия решения о реорганизации или ликвидации образовательной организации на основании критер</w:t>
      </w:r>
      <w:r>
        <w:rPr>
          <w:rFonts w:cs="Times New Roman"/>
        </w:rPr>
        <w:t>иев, предусмотренных пунктом 4 настоящего порядка и  критериев, утвержденных Постановлением Правительства Курганской области от 23 декабря 2013 года № 694 «О Порядке проведения оценки последствий принятия решения о реорганизации или ликвидации образователь</w:t>
      </w:r>
      <w:r>
        <w:rPr>
          <w:rFonts w:cs="Times New Roman"/>
        </w:rPr>
        <w:t>ной организации, находящейся в ведении Курганской области, муниципальной образовательной организации, включая критерии этой оценки (по типам</w:t>
      </w:r>
      <w:proofErr w:type="gramEnd"/>
      <w:r>
        <w:rPr>
          <w:rFonts w:cs="Times New Roman"/>
        </w:rPr>
        <w:t xml:space="preserve"> данных образовательных организаций), порядке создания комиссии по оценке последствий такого решения и подготовки ею</w:t>
      </w:r>
      <w:r>
        <w:rPr>
          <w:rFonts w:cs="Times New Roman"/>
        </w:rPr>
        <w:t xml:space="preserve"> заключений»;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10. Решение комиссии в течение 3 рабочих дней с даты его принятия оформляется заключением комиссии о возможности либо невозможности осуществления реорганизации или ликвидации образовательной организации, которое подписывается председателем ко</w:t>
      </w:r>
      <w:r>
        <w:rPr>
          <w:rFonts w:cs="Times New Roman"/>
          <w:shd w:val="clear" w:color="auto" w:fill="FFFFFF"/>
        </w:rPr>
        <w:t>миссии или председательствующим.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>10.1.В заключени</w:t>
      </w:r>
      <w:proofErr w:type="gramStart"/>
      <w:r>
        <w:rPr>
          <w:rFonts w:cs="Times New Roman"/>
          <w:shd w:val="clear" w:color="auto" w:fill="FFFFFF"/>
        </w:rPr>
        <w:t>и</w:t>
      </w:r>
      <w:proofErr w:type="gramEnd"/>
      <w:r>
        <w:rPr>
          <w:rFonts w:cs="Times New Roman"/>
          <w:shd w:val="clear" w:color="auto" w:fill="FFFFFF"/>
        </w:rPr>
        <w:t xml:space="preserve"> комиссии указываются:</w:t>
      </w:r>
    </w:p>
    <w:p w:rsidR="007414E8" w:rsidRDefault="00A3796C">
      <w:pPr>
        <w:pStyle w:val="Standard"/>
        <w:ind w:firstLine="709"/>
        <w:jc w:val="both"/>
        <w:rPr>
          <w:shd w:val="clear" w:color="auto" w:fill="FFFFFF"/>
        </w:rPr>
      </w:pPr>
      <w:r>
        <w:rPr>
          <w:rFonts w:cs="Times New Roman"/>
          <w:shd w:val="clear" w:color="auto" w:fill="FFFFFF"/>
        </w:rPr>
        <w:t>1) наименование образовательной организации, предлагаемой к реорганизации или ликвидации;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2) предложение инициатора, представленное в комиссию;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3) оценка критериев, установлен</w:t>
      </w:r>
      <w:r>
        <w:rPr>
          <w:rFonts w:cs="Times New Roman"/>
          <w:shd w:val="clear" w:color="auto" w:fill="FFFFFF"/>
        </w:rPr>
        <w:t>ных пунктом 6  настоящего порядка;</w:t>
      </w:r>
    </w:p>
    <w:p w:rsidR="007414E8" w:rsidRDefault="00A3796C">
      <w:pPr>
        <w:pStyle w:val="Standard"/>
        <w:numPr>
          <w:ilvl w:val="2"/>
          <w:numId w:val="5"/>
        </w:numPr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решение комиссии.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11. Заключение комиссии в течение трех рабочих дней с даты его составления направляется инициатору </w:t>
      </w:r>
      <w:proofErr w:type="gramStart"/>
      <w:r>
        <w:rPr>
          <w:rFonts w:cs="Times New Roman"/>
          <w:shd w:val="clear" w:color="auto" w:fill="FFFFFF"/>
        </w:rPr>
        <w:t>проведения оценки последствий принятия решения</w:t>
      </w:r>
      <w:proofErr w:type="gramEnd"/>
      <w:r>
        <w:rPr>
          <w:rFonts w:cs="Times New Roman"/>
          <w:shd w:val="clear" w:color="auto" w:fill="FFFFFF"/>
        </w:rPr>
        <w:t xml:space="preserve"> о реорганизации или ликвидации образовательной орган</w:t>
      </w:r>
      <w:r>
        <w:rPr>
          <w:rFonts w:cs="Times New Roman"/>
          <w:shd w:val="clear" w:color="auto" w:fill="FFFFFF"/>
        </w:rPr>
        <w:t>изации, в случае если инициатором  проведения оценки последствий о реорганизации или ликвидации является руководитель соответствующей образовательной организации.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12. В случае направления запросов или привлечение экспертов председатель комиссии вправе про</w:t>
      </w:r>
      <w:r>
        <w:rPr>
          <w:rFonts w:cs="Times New Roman"/>
          <w:shd w:val="clear" w:color="auto" w:fill="FFFFFF"/>
        </w:rPr>
        <w:t>длить срок рассмотрения предложения инициатора, но не более чем на 15 дней.</w:t>
      </w:r>
    </w:p>
    <w:p w:rsidR="007414E8" w:rsidRDefault="00A3796C">
      <w:pPr>
        <w:pStyle w:val="Standard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13. На заседании комиссии ведется протокол, который подписывается председателем и секретарем комиссии.</w:t>
      </w:r>
    </w:p>
    <w:p w:rsidR="007414E8" w:rsidRDefault="007414E8">
      <w:pPr>
        <w:pStyle w:val="Standard"/>
        <w:ind w:firstLine="709"/>
        <w:jc w:val="both"/>
        <w:rPr>
          <w:rFonts w:cs="Times New Roman"/>
          <w:shd w:val="clear" w:color="auto" w:fill="FFFFFF"/>
        </w:rPr>
      </w:pPr>
    </w:p>
    <w:p w:rsidR="007414E8" w:rsidRDefault="007414E8">
      <w:pPr>
        <w:pStyle w:val="Standard"/>
        <w:ind w:firstLine="709"/>
        <w:jc w:val="both"/>
        <w:rPr>
          <w:rFonts w:cs="Times New Roman"/>
          <w:shd w:val="clear" w:color="auto" w:fill="FFFFFF"/>
        </w:rPr>
      </w:pPr>
    </w:p>
    <w:p w:rsidR="007414E8" w:rsidRDefault="007414E8">
      <w:pPr>
        <w:pStyle w:val="Standard"/>
        <w:ind w:firstLine="709"/>
        <w:jc w:val="both"/>
        <w:rPr>
          <w:rFonts w:cs="Times New Roman"/>
          <w:shd w:val="clear" w:color="auto" w:fill="FFFFFF"/>
        </w:rPr>
      </w:pPr>
    </w:p>
    <w:p w:rsidR="007414E8" w:rsidRDefault="007414E8">
      <w:pPr>
        <w:pStyle w:val="Standard"/>
        <w:ind w:firstLine="709"/>
        <w:jc w:val="both"/>
        <w:rPr>
          <w:rFonts w:cs="Times New Roman"/>
          <w:shd w:val="clear" w:color="auto" w:fill="FFFFFF"/>
        </w:rPr>
      </w:pPr>
    </w:p>
    <w:p w:rsidR="007414E8" w:rsidRDefault="007414E8">
      <w:pPr>
        <w:pStyle w:val="Standard"/>
        <w:jc w:val="center"/>
        <w:rPr>
          <w:rFonts w:cs="Times New Roman"/>
          <w:shd w:val="clear" w:color="auto" w:fill="FFFFFF"/>
        </w:rPr>
      </w:pPr>
    </w:p>
    <w:p w:rsidR="007414E8" w:rsidRDefault="007414E8">
      <w:pPr>
        <w:pStyle w:val="Standard"/>
        <w:jc w:val="center"/>
        <w:rPr>
          <w:rFonts w:cs="Times New Roman"/>
        </w:rPr>
      </w:pPr>
    </w:p>
    <w:p w:rsidR="007414E8" w:rsidRDefault="007414E8">
      <w:pPr>
        <w:pStyle w:val="Standard"/>
        <w:tabs>
          <w:tab w:val="left" w:pos="8505"/>
        </w:tabs>
        <w:ind w:firstLine="709"/>
        <w:jc w:val="both"/>
        <w:rPr>
          <w:rFonts w:cs="Times New Roman"/>
          <w:bCs/>
          <w:shd w:val="clear" w:color="auto" w:fill="FFFF00"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bCs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Standard"/>
        <w:jc w:val="center"/>
        <w:rPr>
          <w:rFonts w:cs="Times New Roman"/>
          <w:color w:val="000000"/>
          <w:spacing w:val="-1"/>
        </w:rPr>
      </w:pPr>
    </w:p>
    <w:p w:rsidR="007414E8" w:rsidRDefault="007414E8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7414E8" w:rsidRDefault="007414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eastAsia="ArialMT, Arial" w:hAnsi="Times New Roman" w:cs="Times New Roman"/>
          <w:color w:val="000000"/>
          <w:sz w:val="24"/>
          <w:shd w:val="clear" w:color="auto" w:fill="FFFFFF"/>
        </w:rPr>
      </w:pPr>
    </w:p>
    <w:sectPr w:rsidR="007414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6C" w:rsidRDefault="00A3796C">
      <w:r>
        <w:separator/>
      </w:r>
    </w:p>
  </w:endnote>
  <w:endnote w:type="continuationSeparator" w:id="0">
    <w:p w:rsidR="00A3796C" w:rsidRDefault="00A3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charset w:val="00"/>
    <w:family w:val="roman"/>
    <w:pitch w:val="variable"/>
  </w:font>
  <w:font w:name="ArialMT, Arial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6C" w:rsidRDefault="00A3796C">
      <w:r>
        <w:rPr>
          <w:color w:val="000000"/>
        </w:rPr>
        <w:separator/>
      </w:r>
    </w:p>
  </w:footnote>
  <w:footnote w:type="continuationSeparator" w:id="0">
    <w:p w:rsidR="00A3796C" w:rsidRDefault="00A3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48"/>
    <w:multiLevelType w:val="multilevel"/>
    <w:tmpl w:val="85929C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0D3326"/>
    <w:multiLevelType w:val="multilevel"/>
    <w:tmpl w:val="FC74AE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D61F82"/>
    <w:multiLevelType w:val="multilevel"/>
    <w:tmpl w:val="F9C494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F9A72F8"/>
    <w:multiLevelType w:val="multilevel"/>
    <w:tmpl w:val="B54811D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0373580"/>
    <w:multiLevelType w:val="multilevel"/>
    <w:tmpl w:val="45F8AD4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14E8"/>
    <w:rsid w:val="007414E8"/>
    <w:rsid w:val="00A3796C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6">
    <w:name w:val="Исполнитель"/>
    <w:basedOn w:val="a5"/>
    <w:pPr>
      <w:spacing w:before="1650"/>
      <w:ind w:right="7370"/>
    </w:pPr>
    <w:rPr>
      <w:sz w:val="20"/>
    </w:rPr>
  </w:style>
  <w:style w:type="paragraph" w:customStyle="1" w:styleId="20">
    <w:name w:val="Исполнитель2"/>
    <w:basedOn w:val="a6"/>
    <w:pPr>
      <w:spacing w:before="2650"/>
    </w:pPr>
  </w:style>
  <w:style w:type="paragraph" w:customStyle="1" w:styleId="30">
    <w:name w:val="Исполнитель3"/>
    <w:basedOn w:val="20"/>
    <w:pPr>
      <w:spacing w:before="1230"/>
      <w:ind w:right="7570"/>
    </w:pPr>
  </w:style>
  <w:style w:type="paragraph" w:customStyle="1" w:styleId="a7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8">
    <w:name w:val="Заголовок по центру"/>
    <w:basedOn w:val="a7"/>
    <w:pPr>
      <w:ind w:right="0"/>
      <w:jc w:val="center"/>
    </w:pPr>
    <w:rPr>
      <w:sz w:val="24"/>
    </w:rPr>
  </w:style>
  <w:style w:type="paragraph" w:customStyle="1" w:styleId="a9">
    <w:name w:val="Заголовок к указу по центру"/>
    <w:basedOn w:val="a8"/>
  </w:style>
  <w:style w:type="paragraph" w:customStyle="1" w:styleId="Textbodyindent">
    <w:name w:val="Text body indent"/>
    <w:basedOn w:val="Textbody"/>
    <w:pPr>
      <w:spacing w:after="0"/>
      <w:ind w:left="283" w:firstLine="709"/>
      <w:jc w:val="both"/>
    </w:pPr>
    <w:rPr>
      <w:rFonts w:ascii="PT Sans" w:hAnsi="PT Sans" w:cs="PT Sans"/>
    </w:rPr>
  </w:style>
  <w:style w:type="paragraph" w:styleId="aa">
    <w:name w:val="Normal (Web)"/>
    <w:basedOn w:val="Standard"/>
    <w:pPr>
      <w:spacing w:before="280" w:after="280"/>
    </w:pPr>
    <w:rPr>
      <w:rFonts w:cs="Times New Roman"/>
    </w:rPr>
  </w:style>
  <w:style w:type="paragraph" w:styleId="ab">
    <w:name w:val="annotation text"/>
    <w:basedOn w:val="Standard"/>
    <w:pPr>
      <w:suppressAutoHyphens w:val="0"/>
    </w:pPr>
    <w:rPr>
      <w:rFonts w:cs="Times New Roman"/>
      <w:sz w:val="20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b w:val="0"/>
      <w:bCs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6">
    <w:name w:val="Исполнитель"/>
    <w:basedOn w:val="a5"/>
    <w:pPr>
      <w:spacing w:before="1650"/>
      <w:ind w:right="7370"/>
    </w:pPr>
    <w:rPr>
      <w:sz w:val="20"/>
    </w:rPr>
  </w:style>
  <w:style w:type="paragraph" w:customStyle="1" w:styleId="20">
    <w:name w:val="Исполнитель2"/>
    <w:basedOn w:val="a6"/>
    <w:pPr>
      <w:spacing w:before="2650"/>
    </w:pPr>
  </w:style>
  <w:style w:type="paragraph" w:customStyle="1" w:styleId="30">
    <w:name w:val="Исполнитель3"/>
    <w:basedOn w:val="20"/>
    <w:pPr>
      <w:spacing w:before="1230"/>
      <w:ind w:right="7570"/>
    </w:pPr>
  </w:style>
  <w:style w:type="paragraph" w:customStyle="1" w:styleId="a7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8">
    <w:name w:val="Заголовок по центру"/>
    <w:basedOn w:val="a7"/>
    <w:pPr>
      <w:ind w:right="0"/>
      <w:jc w:val="center"/>
    </w:pPr>
    <w:rPr>
      <w:sz w:val="24"/>
    </w:rPr>
  </w:style>
  <w:style w:type="paragraph" w:customStyle="1" w:styleId="a9">
    <w:name w:val="Заголовок к указу по центру"/>
    <w:basedOn w:val="a8"/>
  </w:style>
  <w:style w:type="paragraph" w:customStyle="1" w:styleId="Textbodyindent">
    <w:name w:val="Text body indent"/>
    <w:basedOn w:val="Textbody"/>
    <w:pPr>
      <w:spacing w:after="0"/>
      <w:ind w:left="283" w:firstLine="709"/>
      <w:jc w:val="both"/>
    </w:pPr>
    <w:rPr>
      <w:rFonts w:ascii="PT Sans" w:hAnsi="PT Sans" w:cs="PT Sans"/>
    </w:rPr>
  </w:style>
  <w:style w:type="paragraph" w:styleId="aa">
    <w:name w:val="Normal (Web)"/>
    <w:basedOn w:val="Standard"/>
    <w:pPr>
      <w:spacing w:before="280" w:after="280"/>
    </w:pPr>
    <w:rPr>
      <w:rFonts w:cs="Times New Roman"/>
    </w:rPr>
  </w:style>
  <w:style w:type="paragraph" w:styleId="ab">
    <w:name w:val="annotation text"/>
    <w:basedOn w:val="Standard"/>
    <w:pPr>
      <w:suppressAutoHyphens w:val="0"/>
    </w:pPr>
    <w:rPr>
      <w:rFonts w:cs="Times New Roman"/>
      <w:sz w:val="20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b w:val="0"/>
      <w:bCs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2023-01-31T14:08:00Z</cp:lastPrinted>
  <dcterms:created xsi:type="dcterms:W3CDTF">2023-01-19T08:51:00Z</dcterms:created>
  <dcterms:modified xsi:type="dcterms:W3CDTF">2023-02-06T04:13:00Z</dcterms:modified>
</cp:coreProperties>
</file>