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P22"/>
        <w:rPr/>
      </w:pPr>
      <w:r>
        <w:t xml:space="preserve"> ПРОТОКОЛ №1</w:t>
      </w:r>
    </w:p>
    <w:p>
      <w:pPr>
        <w:pStyle w:val="P4"/>
        <w:rPr/>
      </w:pPr>
      <w:r>
        <w:t>рассмотрения заявок на участие в аукционе на право заключения договора на установку и эксплуатацию рекламной конструкции на территории Кетовского района</w:t>
      </w:r>
    </w:p>
    <w:p>
      <w:pPr>
        <w:pStyle w:val="P7"/>
        <w:rPr/>
      </w:pPr>
    </w:p>
    <w:p>
      <w:pPr>
        <w:pStyle w:val="P3"/>
        <w:rPr/>
      </w:pPr>
      <w:r>
        <w:t>Курганская область, Кетовский район, с. Кетово, ул. Космонавтов, 39</w:t>
      </w:r>
    </w:p>
    <w:p>
      <w:pPr>
        <w:pStyle w:val="P3"/>
        <w:rPr/>
      </w:pPr>
      <w:r>
        <w:t>Двадцать седьмое апреля две тысячи двадцатого года</w:t>
      </w:r>
    </w:p>
    <w:p>
      <w:pPr>
        <w:pStyle w:val="P3"/>
        <w:rPr/>
      </w:pPr>
    </w:p>
    <w:p>
      <w:pPr>
        <w:pStyle w:val="P3"/>
        <w:rPr/>
      </w:pPr>
      <w:r>
        <w:t xml:space="preserve">Члены комиссии: </w:t>
      </w:r>
    </w:p>
    <w:p>
      <w:pPr>
        <w:pStyle w:val="P3"/>
        <w:rPr/>
      </w:pPr>
    </w:p>
    <w:p>
      <w:pPr>
        <w:pStyle w:val="P23"/>
        <w:numPr>
          <w:ilvl w:val="0"/>
          <w:numId w:val="1"/>
        </w:numPr>
        <w:rPr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</w:t>
      </w:r>
    </w:p>
    <w:p>
      <w:pPr>
        <w:pStyle w:val="P23"/>
        <w:rPr/>
      </w:pPr>
      <w:r>
        <w:t xml:space="preserve">Токарев С.В. </w:t>
      </w:r>
    </w:p>
    <w:p>
      <w:pPr>
        <w:pStyle w:val="P23"/>
        <w:numPr>
          <w:ilvl w:val="0"/>
          <w:numId w:val="1"/>
        </w:numPr>
        <w:rPr/>
      </w:pPr>
      <w:r>
        <w:t xml:space="preserve"> Член комиссии – Председател</w:t>
      </w:r>
      <w:r>
        <w:rPr>
          <w:rStyle w:val="T3"/>
        </w:rPr>
        <w:t>ь</w:t>
      </w:r>
      <w:r>
        <w:t>Кетовского РК по УМИ Бурова Н.А.</w:t>
      </w:r>
    </w:p>
    <w:p>
      <w:pPr>
        <w:pStyle w:val="P23"/>
        <w:numPr>
          <w:ilvl w:val="0"/>
          <w:numId w:val="1"/>
        </w:numPr>
        <w:jc w:val="both"/>
        <w:rPr>
          <w:rFonts w:ascii="Times New Roman" w:cs="Arial" w:eastAsia="SimSun" w:hAnsi="Times New Roman"/>
          <w:sz w:val="24"/>
          <w:lang w:val="ru-RU"/>
        </w:rPr>
      </w:pPr>
      <w:r>
        <w:rPr>
          <w:rFonts w:ascii="Times New Roman" w:cs="Arial" w:eastAsia="SimSun" w:hAnsi="Times New Roman"/>
          <w:sz w:val="24"/>
          <w:lang w:val="ru-RU"/>
        </w:rPr>
        <w:t>Член комиссии – начальник финансового отдела Администрации Кетовского района Галкина С.Н.</w:t>
      </w:r>
    </w:p>
    <w:p>
      <w:pPr>
        <w:pStyle w:val="P23"/>
        <w:numPr>
          <w:ilvl w:val="0"/>
          <w:numId w:val="1"/>
        </w:numPr>
        <w:jc w:val="both"/>
        <w:rPr>
          <w:rFonts w:ascii="Times New Roman" w:cs="Arial" w:eastAsia="SimSun" w:hAnsi="Times New Roman"/>
          <w:sz w:val="24"/>
          <w:lang w:val="ru-RU"/>
        </w:rPr>
      </w:pPr>
      <w:r>
        <w:rPr>
          <w:rFonts w:ascii="Times New Roman" w:cs="Arial" w:eastAsia="SimSun" w:hAnsi="Times New Roman"/>
          <w:sz w:val="24"/>
          <w:lang w:val="ru-RU"/>
        </w:rPr>
        <w:t>Член комиссии – начальник отдела ЖКХ и транспорта Администрации Кетовского района Предеин А.В.</w:t>
      </w:r>
    </w:p>
    <w:p>
      <w:pPr>
        <w:pStyle w:val="P23"/>
        <w:numPr>
          <w:ilvl w:val="0"/>
          <w:numId w:val="1"/>
        </w:numPr>
        <w:jc w:val="both"/>
        <w:rPr>
          <w:rFonts w:ascii="Times New Roman" w:cs="Arial" w:eastAsia="SimSun" w:hAnsi="Times New Roman"/>
          <w:sz w:val="24"/>
          <w:lang w:val="ru-RU"/>
        </w:rPr>
      </w:pPr>
      <w:r>
        <w:rPr>
          <w:rFonts w:ascii="Times New Roman" w:cs="Arial" w:eastAsia="SimSun" w:hAnsi="Times New Roman"/>
          <w:sz w:val="24"/>
          <w:lang w:val="ru-RU"/>
        </w:rPr>
        <w:t xml:space="preserve">Член комиссии – начальник юридического отдела Администрации Кетовского района Кузьмина С.В. </w:t>
      </w:r>
    </w:p>
    <w:p>
      <w:pPr>
        <w:pStyle w:val="P23"/>
        <w:jc w:val="both"/>
        <w:rPr>
          <w:rFonts w:ascii="Times New Roman" w:cs="Arial" w:eastAsia="SimSun" w:hAnsi="Times New Roman"/>
          <w:sz w:val="24"/>
          <w:lang w:val="ru-RU"/>
        </w:rPr>
      </w:pPr>
    </w:p>
    <w:p>
      <w:pPr>
        <w:pStyle w:val="P23"/>
        <w:jc w:val="both"/>
        <w:rPr>
          <w:rFonts w:ascii="Times New Roman" w:cs="Arial" w:eastAsia="SimSun" w:hAnsi="Times New Roman"/>
          <w:sz w:val="24"/>
          <w:lang w:val="ru-RU"/>
        </w:rPr>
      </w:pPr>
      <w:r>
        <w:rPr>
          <w:rFonts w:ascii="Times New Roman" w:cs="Arial" w:eastAsia="SimSun" w:hAnsi="Times New Roman"/>
          <w:sz w:val="24"/>
          <w:lang w:val="ru-RU"/>
        </w:rPr>
        <w:tab/>
        <w:t xml:space="preserve">Заседание проводится в присутствии 5 членов комиссии, что составило 62,5 % от общего количества членов комиссии. Кворум имеется, комиссия правомочна. </w:t>
      </w:r>
    </w:p>
    <w:p>
      <w:pPr>
        <w:pStyle w:val="P23"/>
        <w:jc w:val="both"/>
        <w:rPr>
          <w:rFonts w:ascii="Times New Roman" w:cs="Arial" w:eastAsia="SimSun" w:hAnsi="Times New Roman"/>
          <w:sz w:val="24"/>
          <w:lang w:val="ru-RU"/>
        </w:rPr>
      </w:pPr>
    </w:p>
    <w:p>
      <w:pPr>
        <w:pStyle w:val="P23"/>
        <w:ind w:left="0" w:right="0" w:firstLine="705"/>
        <w:jc w:val="both"/>
        <w:rPr>
          <w:rFonts w:ascii="Times New Roman" w:cs="Arial" w:eastAsia="SimSun" w:hAnsi="Times New Roman"/>
          <w:sz w:val="24"/>
          <w:lang w:val="ru-RU"/>
        </w:rPr>
      </w:pPr>
      <w:r>
        <w:rPr>
          <w:rStyle w:val="T1"/>
        </w:rPr>
        <w:t xml:space="preserve">Повестка: </w:t>
      </w:r>
      <w:r>
        <w:rPr>
          <w:rFonts w:ascii="Times New Roman" w:cs="Arial" w:eastAsia="SimSun" w:hAnsi="Times New Roman"/>
          <w:sz w:val="24"/>
          <w:lang w:val="ru-RU"/>
        </w:rPr>
        <w:t xml:space="preserve">Рассмотрение заявок на участие в аукционе </w:t>
      </w:r>
      <w:r>
        <w:rPr>
          <w:rStyle w:val="T1"/>
          <w:lang w:val="ru-RU"/>
        </w:rPr>
        <w:t xml:space="preserve">на право заключения договора на установку и эксплуатацию рекламной конструкции на территории Кетовского района, </w:t>
      </w:r>
      <w:r>
        <w:rPr>
          <w:rFonts w:ascii="Times New Roman" w:cs="Arial" w:eastAsia="SimSun" w:hAnsi="Times New Roman"/>
          <w:sz w:val="24"/>
          <w:lang w:val="ru-RU"/>
        </w:rPr>
        <w:t>на предмет соответствия</w:t>
      </w:r>
      <w:r>
        <w:rPr>
          <w:rFonts w:ascii="Times New Roman" w:cs="Arial" w:eastAsia="SimSun" w:hAnsi="Times New Roman"/>
          <w:sz w:val="24"/>
          <w:lang w:val="ru-RU"/>
        </w:rP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rStyle w:val="T1"/>
          <w:b/>
          <w:lang w:val="ru-RU"/>
        </w:rPr>
        <w:t>.</w:t>
      </w:r>
    </w:p>
    <w:p>
      <w:pPr>
        <w:pStyle w:val="P23"/>
        <w:ind w:left="0" w:right="0" w:firstLine="360"/>
        <w:jc w:val="center"/>
        <w:rPr>
          <w:rStyle w:val="T1"/>
          <w:rFonts w:ascii="Times New Roman" w:cs="Arial" w:eastAsia="SimSun" w:hAnsi="Times New Roman"/>
          <w:b/>
          <w:sz w:val="24"/>
          <w:lang w:val="ru-RU"/>
        </w:rPr>
      </w:pPr>
    </w:p>
    <w:p>
      <w:pPr>
        <w:pStyle w:val="P23"/>
        <w:ind w:left="0" w:right="0" w:firstLine="360"/>
        <w:jc w:val="center"/>
        <w:rPr>
          <w:rStyle w:val="T1"/>
          <w:rFonts w:ascii="Times New Roman" w:cs="Arial" w:eastAsia="SimSun" w:hAnsi="Times New Roman"/>
          <w:sz w:val="24"/>
          <w:lang w:val="ru-RU"/>
        </w:rPr>
      </w:pPr>
      <w:r>
        <w:rPr>
          <w:rStyle w:val="T1"/>
          <w:b/>
          <w:lang w:val="ru-RU"/>
        </w:rPr>
        <w:t>Сведения о предмете торгов</w:t>
      </w:r>
      <w:r>
        <w:rPr>
          <w:rStyle w:val="T1"/>
          <w:rFonts w:ascii="Times New Roman" w:cs="Arial" w:eastAsia="SimSun" w:hAnsi="Times New Roman"/>
          <w:sz w:val="24"/>
          <w:lang w:val="ru-RU"/>
        </w:rPr>
        <w:t>: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sz w:val="24"/>
          <w:lang w:val="ru-RU"/>
        </w:rPr>
      </w:pPr>
      <w:r>
        <w:rPr>
          <w:rStyle w:val="T1"/>
          <w:b w:val="off"/>
          <w:i/>
          <w:u w:val="single"/>
          <w:lang w:val="ru-RU"/>
        </w:rPr>
        <w:t xml:space="preserve">           ЛОТ №1</w:t>
      </w:r>
      <w:r>
        <w:rPr>
          <w:rStyle w:val="T1"/>
          <w:b w:val="off"/>
          <w:i/>
          <w:u w:val="single"/>
          <w:lang w:val="ru-RU"/>
        </w:rPr>
        <w:t>– Отдельно стоящая стационарная конструкция (щит), количество сторон рекламной конструкции: две, общая площадь информационных полей: 3м*6 м=36 кв.м.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Место размещения рекламной конструкции № 18: Кетовский район, Курганская область, на 248 км + 830 м (справа) автомобильная дорога общего пользования федерального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значения Р- 254 «Иртыш» Челябинск- Курган-Омск-Новосибирск. Начальная (минимальная) цена торгов исходя из размера базовой ставки, принимаемой для расчета ежегодной платы по договору вы сумме — 24804 ( двадцать четыре тысячи восемьсот четыре) рубля в год (без НДС).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Срок договора на установку и эксплуатацию рекламной конструкции: 10 лет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Для участия в торгах претендент вносит обеспечение заявки (задаток) на счет, указанный в извещении о торгах, в размере 10% от начальной суммы аукциона. 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Сумма задатка-2480 руб.</w:t>
      </w:r>
    </w:p>
    <w:p>
      <w:pPr>
        <w:pStyle w:val="P23"/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Шаг аукциона -5 % от начальной цены — 1240 руб.</w:t>
      </w:r>
    </w:p>
    <w:p>
      <w:pPr>
        <w:pStyle w:val="P23"/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По окончании срока подачи заявок на участие в аукционе </w:t>
      </w:r>
      <w:r>
        <w:rPr>
          <w:rStyle w:val="T1"/>
          <w:b w:val="off"/>
          <w:i/>
          <w:u w:val="single"/>
          <w:lang w:val="ru-RU"/>
        </w:rPr>
        <w:t>на право заключения договора на установку и эксплуатацию рекламной конструкции на территории Кетовского района по ЛОТу №1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не поступило ни одной заявки.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Комиссия вынесла следующее решение по </w:t>
      </w:r>
      <w:r>
        <w:rPr>
          <w:rStyle w:val="T1"/>
          <w:b w:val="off"/>
          <w:i/>
          <w:u w:val="single"/>
          <w:lang w:val="ru-RU"/>
        </w:rPr>
        <w:t>ЛОТУ №1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: Аукцион признать несостоявшимся в виду отсутствия заявок на участие в аукционе.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b w:val="off"/>
          <w:i/>
          <w:u w:val="single"/>
          <w:lang w:val="ru-RU"/>
        </w:rPr>
        <w:t>ЛОТ №2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– Отдельно стоящая стационарная конструкция (щит), количество сторон рекламной конструкции: две, общая площадь информационных полей: 3м*6 м=36 кв.м.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Место размещения рекламной конструкции № 19: Кетовский район, Курганская область, на 249 км + 140 м (справа) автомобильная дорога общего пользования федерального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значения Р- 254 «Иртыш» Челябинск- Курган-Омск-Новосибирск.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Начальная (минимальная) цена торгов исходя из размера базовой ставки, принимаемой для расчета ежегодной платы по договору вы сумме — 24804 ( двадцать четыре тысячи восемьсот четыре) рубля в год (без НДС).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Срок договора на установку и эксплуатацию рекламной конструкции: 10 лет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Для участия в торгах претендент вносит обеспечение заявки (задаток) на счет, указанный в извещении о торгах, в размере 10% от начальной суммы аукциона. 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Сумма задатка-2480 руб.</w:t>
      </w:r>
    </w:p>
    <w:p>
      <w:pPr>
        <w:pStyle w:val="P23"/>
        <w:tabs>
          <w:tab w:val="left" w:leader="none" w:pos="6946"/>
        </w:tabs>
        <w:ind w:left="0" w:right="0" w:firstLine="708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Шаг аукциона -5 % от начальной цены — 1240 руб.</w:t>
      </w:r>
    </w:p>
    <w:p>
      <w:pPr>
        <w:pStyle w:val="P23"/>
        <w:tabs>
          <w:tab w:val="left" w:leader="none" w:pos="6946"/>
        </w:tabs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По окончании срока подачи заявок на участие в аукционе </w:t>
      </w:r>
      <w:r>
        <w:rPr>
          <w:rStyle w:val="T1"/>
          <w:b w:val="off"/>
          <w:i/>
          <w:u w:val="single"/>
          <w:lang w:val="ru-RU"/>
        </w:rPr>
        <w:t>на право заключения договора на установку и эксплуатацию рекламной конструкции на территории Кетовского района по ЛОТу №2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не поступило ни одной заявки.</w:t>
      </w:r>
    </w:p>
    <w:p>
      <w:pPr>
        <w:pStyle w:val="P23"/>
        <w:tabs>
          <w:tab w:val="left" w:leader="none" w:pos="6946"/>
        </w:tabs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Комиссия вынесла следующее решение по </w:t>
      </w:r>
      <w:r>
        <w:rPr>
          <w:rStyle w:val="T1"/>
          <w:b w:val="off"/>
          <w:i/>
          <w:u w:val="single"/>
          <w:lang w:val="ru-RU"/>
        </w:rPr>
        <w:t>ЛОТУ №2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: Аукцион признать несостоявшимся в виду отсутствия заявок на участие в аукционе.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b w:val="off"/>
          <w:i/>
          <w:u w:val="single"/>
          <w:lang w:val="ru-RU"/>
        </w:rPr>
        <w:t xml:space="preserve">  ЛОТ №3</w:t>
      </w:r>
      <w:r>
        <w:rPr>
          <w:rStyle w:val="T1"/>
          <w:b w:val="off"/>
          <w:i/>
          <w:u w:val="none"/>
          <w:lang w:val="ru-RU"/>
        </w:rPr>
        <w:t>– Отдельно стоящая стационарная конструкция (щит), количество сторон рекламной конструкции: две, общая площадь информационных полей: 3м*6 м=36 кв.м.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      Место размещения рекламной конструкции № 20: Кетовский район, Курганская область, на 249 км + 300 м (справа) автомобильная дорога общего пользования федерального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>значения Р- 254 «Иртыш» Челябинск- Курган-Омск-Новосибирск.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      Начальная (минимальная) цена торгов исходя из размера базовой ставки, принимаемой для расчета ежегодной платы по договору вы сумме — 24804 ( двадцать четыре тысячи восемьсот четыре) рубля в год (без НДС).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       Срок договора на установку и эксплуатацию рекламной конструкции: 10 лет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   Для участия в торгах претендент вносит обеспечение заявки (задаток) на счет, указанный в извещении о торгах, в размере 10% от начальной суммы аукциона.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      Сумма задатка-2480 руб.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       Шаг аукциона -5 % от начальной цены — 1240 руб.</w:t>
      </w:r>
    </w:p>
    <w:p>
      <w:pPr>
        <w:pStyle w:val="P23"/>
        <w:tabs>
          <w:tab w:val="left" w:leader="none" w:pos="6946"/>
        </w:tabs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По окончании срока подачи заявок на участие в аукционе </w:t>
      </w:r>
      <w:r>
        <w:rPr>
          <w:rStyle w:val="T1"/>
          <w:b w:val="off"/>
          <w:i/>
          <w:u w:val="none"/>
          <w:lang w:val="ru-RU"/>
        </w:rPr>
        <w:t>на право заключения договора на установку и эксплуатацию рекламной конструкции на территории Кетовского района по ЛОТу №3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>не поступило ни одной заявки.</w:t>
      </w:r>
    </w:p>
    <w:p>
      <w:pPr>
        <w:pStyle w:val="P23"/>
        <w:tabs>
          <w:tab w:val="left" w:leader="none" w:pos="6946"/>
        </w:tabs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 xml:space="preserve">Комиссия вынесла следующее решение по </w:t>
      </w:r>
      <w:r>
        <w:rPr>
          <w:rStyle w:val="T1"/>
          <w:b w:val="off"/>
          <w:i/>
          <w:u w:val="single"/>
          <w:lang w:val="ru-RU"/>
        </w:rPr>
        <w:t>ЛОТУ №3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>: Аукцион признать несостоявшимся в виду отсутствия заявок на участие в аукционе.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</w:pPr>
      <w:r>
        <w:rPr>
          <w:rStyle w:val="T1"/>
          <w:b w:val="off"/>
          <w:i/>
          <w:u w:val="single"/>
          <w:lang w:val="ru-RU"/>
        </w:rPr>
        <w:t xml:space="preserve"> ЛОТ №4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none"/>
          <w:lang w:val="ru-RU"/>
        </w:rPr>
        <w:t>– Отдельно стоящая стационарная конструкция (щит), количество сторон рекламной конструкции: две, общая площадь информационных полей: 3м*6 м=36 кв.м.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Место размещения рекламной конструкции № 26: Кетовский район, Курганская область, автомобильная дорога общего пользования федерального значения Р- 254 «Иртыш» Челябинск- Курган-Омск-Новосибирск подъезд к г. Тюмени, на 2 км+ 550 м ( справа).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Начальная (минимальная) цена торгов исходя из размера базовой ставки, принимаемой для расчета ежегодной платы по договору вы сумме — 24804 ( двадцать четыре тысячи восемьсот четыре) рубля в год (без НДС).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Срок договора на установку и эксплуатацию рекламной конструкции: 10 лет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Для участия в торгах претендент вносит обеспечение заявки (задаток) на счет, указанный в извещении о торгах, в размере 10% от начальной суммы аукциона.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Сумма задатка-2480 руб.</w:t>
      </w:r>
    </w:p>
    <w:p>
      <w:pPr>
        <w:pStyle w:val="P23"/>
        <w:tabs>
          <w:tab w:val="left" w:leader="none" w:pos="6946"/>
        </w:tabs>
        <w:ind w:left="0" w:right="0" w:firstLine="566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Шаг аукциона -5 % от начальной цены — 1240 руб.</w:t>
      </w:r>
    </w:p>
    <w:p>
      <w:pPr>
        <w:pStyle w:val="P23"/>
        <w:tabs>
          <w:tab w:val="left" w:leader="none" w:pos="6946"/>
        </w:tabs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По окончании срока подачи заявок на участие в аукционе </w:t>
      </w:r>
      <w:r>
        <w:rPr>
          <w:rStyle w:val="T1"/>
          <w:b w:val="off"/>
          <w:i/>
          <w:u w:val="single"/>
          <w:lang w:val="ru-RU"/>
        </w:rPr>
        <w:t>на право заключения договора на установку и эксплуатацию рекламной конструкции на территории Кетовского района по ЛОТу №4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не поступило ни одной заявки.</w:t>
      </w:r>
    </w:p>
    <w:p>
      <w:pPr>
        <w:pStyle w:val="P23"/>
        <w:tabs>
          <w:tab w:val="left" w:leader="none" w:pos="6946"/>
        </w:tabs>
        <w:ind w:left="0" w:right="0" w:firstLine="36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Комиссия вынесла следующее решение по </w:t>
      </w:r>
      <w:r>
        <w:rPr>
          <w:rStyle w:val="T1"/>
          <w:b w:val="off"/>
          <w:i/>
          <w:u w:val="single"/>
          <w:lang w:val="ru-RU"/>
        </w:rPr>
        <w:t>ЛОТУ №4</w:t>
      </w: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: Аукцион признать несостоявшимся в виду отсутствия заявок на участие в аукционе.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Результаты голосования: «за» - единогласно.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>Протокол подписан всеми присутствующими членами комиссии.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Председатель комиссии Заместитель Главы Кетовского района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по экономике и инвестициям –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начальник отдела экономики,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торговли, труда и инвестиций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                                     Токарев С.В. ___________________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Член комиссии </w:t>
      </w:r>
      <w:r>
        <w:rPr>
          <w:rStyle w:val="T1"/>
          <w:b w:val="off"/>
          <w:i/>
          <w:u w:val="single"/>
          <w:lang w:val="ru-RU"/>
        </w:rPr>
        <w:t xml:space="preserve">Председателя Кетовского РК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по УМИ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                                        Бурова Н.А. ___________________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                                                             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Член комиссии Начальник финансового отдела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Администрации Кетовского района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                                       Галкина С.Н. ___________________</w:t>
      </w: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Член комиссии Начальник юридического отдела</w:t>
      </w: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Администрации Кетовского района</w:t>
      </w: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                                    Кузьмина С.В. ____________________</w:t>
      </w: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Член комиссии Начальник отдела ЖКХ и транспорта</w:t>
      </w: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Администрации Кетовского района </w:t>
      </w: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  <w:t xml:space="preserve">                                                                                          Предеин А.В. ____________________</w:t>
      </w:r>
    </w:p>
    <w:p>
      <w:pPr>
        <w:pStyle w:val="P23"/>
        <w:tabs>
          <w:tab w:val="left" w:leader="none" w:pos="6946"/>
          <w:tab w:val="left" w:leader="none" w:pos="7087"/>
        </w:tabs>
        <w:ind w:left="0" w:right="0" w:firstLine="0"/>
        <w:jc w:val="both"/>
        <w:rPr>
          <w:rStyle w:val="T1"/>
          <w:rFonts w:ascii="Times New Roman" w:cs="Arial" w:eastAsia="SimSun" w:hAnsi="Times New Roman"/>
          <w:b w:val="off"/>
          <w:i/>
          <w:sz w:val="24"/>
          <w:u w:val="single"/>
          <w:lang w:val="ru-RU"/>
        </w:rPr>
      </w:pPr>
    </w:p>
    <w:sectPr>
      <w:footnotePr>
        <w:numStart w:val="0"/>
      </w:footnotePr>
      <w:footnotePr>
        <w:numStart w:val="0"/>
      </w:footnotePr>
      <w:type w:val="nextPage"/>
      <w:pgSz w:w="11906" w:h="16837"/>
      <w:pgMar w:top="1133" w:right="849" w:bottom="1133" w:lef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charset w:val="02"/>
    <w:pitch w:val="variable"/>
  </w:font>
  <w:font w:name="Symbol">
    <w:charset w:val="02"/>
    <w:family w:val="roman"/>
    <w:pitch w:val="variable"/>
  </w:font>
  <w:font w:name="Courier New">
    <w:charset w:val="00"/>
    <w:family w:val="modern"/>
    <w:sig w:usb0="e0002aff" w:usb1="c0007843" w:usb2="00000009" w:usb3="00000000" w:csb0="000001ff" w:csb1="00000000"/>
  </w:font>
  <w:font w:name="Arial">
    <w:charset w:val="00"/>
    <w:family w:val="swiss"/>
    <w:sig w:usb0="20002a87" w:usb1="80000000" w:usb2="00000008" w:usb3="00000000" w:csb0="000001ff" w:csb1="00000000"/>
  </w:font>
  <w:font w:name="Times New Roman">
    <w:charset w:val="00"/>
    <w:family w:val="roman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</w:font>
  <w:font w:name="Tahoma">
    <w:charset w:val="00"/>
    <w:family w:val="swiss"/>
    <w:pitch w:val="variable"/>
    <w:sig w:usb0="61002a87" w:usb1="80000000" w:usb2="00000008" w:usb3="00000000" w:csb0="000001ff" w:csb1="00000000"/>
  </w:font>
  <w:font w:name="SimSun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Calibri Light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numFmt w:val="bullet"/>
      <w:suff w:val="tab"/>
      <w:lvlText w:val=""/>
      <w:pPr>
        <w:ind w:left="720" w:hanging="360"/>
      </w:pPr>
      <w:rPr>
        <w:rFonts w:ascii="Symbol"/>
      </w:rPr>
    </w:lvl>
    <w:lvl w:ilvl="1">
      <w:start w:val="1"/>
      <w:numFmt w:val="decimal"/>
      <w:suff w:val="tab"/>
      <w:lvlText w:val="%2."/>
      <w:pPr>
        <w:tabs>
          <w:tab w:val="num" w:leader="none" w:pos="1080"/>
        </w:tabs>
        <w:ind w:left="1080" w:hanging="360"/>
      </w:pPr>
    </w:lvl>
    <w:lvl w:ilvl="2">
      <w:start w:val="1"/>
      <w:numFmt w:val="decimal"/>
      <w:suff w:val="tab"/>
      <w:lvlText w:val="%3."/>
      <w:pPr>
        <w:tabs>
          <w:tab w:val="num" w:leader="none" w:pos="1440"/>
        </w:tabs>
        <w:ind w:left="1440" w:hanging="360"/>
      </w:pPr>
    </w:lvl>
    <w:lvl w:ilvl="3">
      <w:start w:val="1"/>
      <w:numFmt w:val="decimal"/>
      <w:suff w:val="tab"/>
      <w:lvlText w:val="%4."/>
      <w:pPr>
        <w:tabs>
          <w:tab w:val="num" w:leader="none" w:pos="1800"/>
        </w:tabs>
        <w:ind w:left="1800" w:hanging="360"/>
      </w:pPr>
    </w:lvl>
    <w:lvl w:ilvl="4">
      <w:start w:val="1"/>
      <w:numFmt w:val="decimal"/>
      <w:suff w:val="tab"/>
      <w:lvlText w:val="%5."/>
      <w:pPr>
        <w:tabs>
          <w:tab w:val="num" w:leader="none" w:pos="2160"/>
        </w:tabs>
        <w:ind w:left="2160" w:hanging="360"/>
      </w:pPr>
    </w:lvl>
    <w:lvl w:ilvl="5">
      <w:start w:val="1"/>
      <w:numFmt w:val="decimal"/>
      <w:suff w:val="tab"/>
      <w:lvlText w:val="%6."/>
      <w:pPr>
        <w:tabs>
          <w:tab w:val="num" w:leader="none" w:pos="2520"/>
        </w:tabs>
        <w:ind w:left="2520" w:hanging="360"/>
      </w:pPr>
    </w:lvl>
    <w:lvl w:ilvl="6">
      <w:start w:val="1"/>
      <w:numFmt w:val="decimal"/>
      <w:suff w:val="tab"/>
      <w:lvlText w:val="%7."/>
      <w:pPr>
        <w:tabs>
          <w:tab w:val="num" w:leader="none" w:pos="2880"/>
        </w:tabs>
        <w:ind w:left="2880" w:hanging="360"/>
      </w:pPr>
    </w:lvl>
    <w:lvl w:ilvl="7">
      <w:start w:val="1"/>
      <w:numFmt w:val="decimal"/>
      <w:suff w:val="tab"/>
      <w:lvlText w:val="%8."/>
      <w:pPr>
        <w:tabs>
          <w:tab w:val="num" w:leader="none" w:pos="3240"/>
        </w:tabs>
        <w:ind w:left="3240" w:hanging="360"/>
      </w:pPr>
    </w:lvl>
    <w:lvl w:ilvl="8">
      <w:start w:val="1"/>
      <w:numFmt w:val="decimal"/>
      <w:suff w:val="tab"/>
      <w:lvlText w:val="%9."/>
      <w:pPr>
        <w:tabs>
          <w:tab w:val="num" w:leader="none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style w:type="paragraph" w:styleId="Graphic-default-5">
    <w:name w:val="Graphic-default-5"/>
    <w:hidden w:val="on"/>
    <w:uiPriority w:val="99"/>
    <w:pPr/>
    <w:rPr>
      <w:sz w:val="24"/>
      <w:lang w:val="ru-RU"/>
    </w:rPr>
  </w:style>
  <w:style w:type="paragraph" w:styleId="Paragraph-default-6">
    <w:name w:val="Paragraph-default-6"/>
    <w:hidden w:val="on"/>
    <w:uiPriority w:val="99"/>
    <w:pPr/>
    <w:rPr>
      <w:rFonts w:ascii="Times New Roman" w:cs="Arial" w:eastAsia="SimSun" w:hAnsi="Times New Roman"/>
      <w:sz w:val="24"/>
      <w:lang w:val="ru-RU"/>
    </w:rPr>
  </w:style>
  <w:style w:type="paragraph" w:styleId="Standard">
    <w:name w:val="Standard"/>
    <w:basedOn w:val="Paragraph-default-6"/>
    <w:hidden w:val="on"/>
    <w:uiPriority w:val="99"/>
    <w:pPr/>
    <w:rPr>
      <w:rFonts w:ascii="Times New Roman" w:cs="Times New Roman" w:eastAsia="Times New Roman" w:hAnsi="Times New Roman"/>
      <w:sz w:val="24"/>
      <w:lang w:val="ru-RU"/>
    </w:rPr>
  </w:style>
  <w:style w:type="paragraph" w:styleId="Heading">
    <w:name w:val="Heading"/>
    <w:basedOn w:val="Standard"/>
    <w:hidden w:val="on"/>
    <w:uiPriority w:val="99"/>
    <w:pPr>
      <w:spacing w:before="239" w:after="120"/>
    </w:pPr>
    <w:rPr>
      <w:rFonts w:ascii="Arial" w:cs="Arial" w:eastAsia="Microsoft YaHei" w:hAnsi="Arial"/>
      <w:sz w:val="28"/>
    </w:rPr>
  </w:style>
  <w:style w:type="paragraph" w:styleId="Textbody">
    <w:name w:val="Text body"/>
    <w:basedOn w:val="Standard"/>
    <w:uiPriority w:val="99"/>
    <w:pPr>
      <w:spacing w:before="0" w:after="120"/>
    </w:pPr>
    <w:rPr>
      <w:color w:val="000000"/>
    </w:rPr>
  </w:style>
  <w:style w:type="paragraph" w:styleId="List">
    <w:name w:val="List"/>
    <w:basedOn w:val="Textbody"/>
    <w:hidden w:val="on"/>
    <w:uiPriority w:val="99"/>
    <w:pPr/>
    <w:rPr>
      <w:rFonts w:cs="Arial"/>
    </w:rPr>
  </w:style>
  <w:style w:type="paragraph" w:styleId="Caption">
    <w:name w:val="Caption"/>
    <w:basedOn w:val="Standard"/>
    <w:hidden w:val="on"/>
    <w:uiPriority w:val="99"/>
    <w:pPr>
      <w:spacing w:before="120" w:after="120"/>
    </w:pPr>
    <w:rPr>
      <w:rFonts w:cs="Arial"/>
      <w:i/>
      <w:sz w:val="24"/>
    </w:rPr>
  </w:style>
  <w:style w:type="paragraph" w:styleId="Index">
    <w:name w:val="Index"/>
    <w:basedOn w:val="Standard"/>
    <w:hidden w:val="on"/>
    <w:uiPriority w:val="99"/>
    <w:pPr/>
    <w:rPr>
      <w:rFonts w:cs="Arial"/>
    </w:rPr>
  </w:style>
  <w:style w:type="paragraph" w:styleId="Heading1">
    <w:name w:val="Heading 1"/>
    <w:basedOn w:val="Standard"/>
    <w:uiPriority w:val="99"/>
    <w:pPr>
      <w:spacing w:before="108" w:after="108"/>
      <w:jc w:val="center"/>
    </w:pPr>
    <w:rPr>
      <w:rFonts w:ascii="Arial" w:cs="Arial" w:hAnsi="Arial"/>
      <w:b/>
      <w:color w:val="000080"/>
      <w:sz w:val="20"/>
    </w:rPr>
  </w:style>
  <w:style w:type="paragraph" w:styleId="Heading2">
    <w:name w:val="Heading 2"/>
    <w:basedOn w:val="Standard"/>
    <w:uiPriority w:val="99"/>
    <w:pPr>
      <w:spacing w:before="239" w:after="60"/>
    </w:pPr>
    <w:rPr>
      <w:rFonts w:ascii="Arial" w:cs="Arial" w:hAnsi="Arial"/>
      <w:b/>
      <w:i/>
      <w:sz w:val="28"/>
    </w:rPr>
  </w:style>
  <w:style w:type="paragraph" w:styleId="Название1">
    <w:name w:val="Название1"/>
    <w:basedOn w:val="Standard"/>
    <w:hidden w:val="on"/>
    <w:uiPriority w:val="99"/>
    <w:pPr>
      <w:spacing w:before="120" w:after="120"/>
    </w:pPr>
    <w:rPr>
      <w:rFonts w:cs="Arial"/>
      <w:i/>
      <w:sz w:val="24"/>
    </w:rPr>
  </w:style>
  <w:style w:type="paragraph" w:styleId="Указатель1">
    <w:name w:val="Указатель1"/>
    <w:basedOn w:val="Standard"/>
    <w:hidden w:val="on"/>
    <w:uiPriority w:val="99"/>
    <w:pPr/>
    <w:rPr>
      <w:rFonts w:cs="Arial"/>
    </w:rPr>
  </w:style>
  <w:style w:type="paragraph" w:styleId="Текствыноски">
    <w:name w:val="Текст выноски"/>
    <w:basedOn w:val="Standard"/>
    <w:uiPriority w:val="99"/>
    <w:pPr/>
    <w:rPr>
      <w:rFonts w:ascii="Tahoma" w:cs="Tahoma" w:hAnsi="Tahoma"/>
      <w:sz w:val="16"/>
    </w:rPr>
  </w:style>
  <w:style w:type="paragraph" w:styleId="Знак2">
    <w:name w:val="Знак2"/>
    <w:basedOn w:val="Standard"/>
    <w:hidden w:val="on"/>
    <w:uiPriority w:val="99"/>
    <w:pPr>
      <w:spacing w:before="0" w:after="159" w:line="239" w:lineRule="exact"/>
    </w:pPr>
    <w:rPr>
      <w:lang w:val="en-US"/>
    </w:rPr>
  </w:style>
  <w:style w:type="paragraph" w:styleId="Безинтервала">
    <w:name w:val="Без интервала"/>
    <w:basedOn w:val="Paragraph-default-6"/>
    <w:uiPriority w:val="99"/>
    <w:pPr/>
    <w:rPr>
      <w:rFonts w:ascii="Times New Roman" w:cs="Times New Roman" w:eastAsia="Times New Roman" w:hAnsi="Times New Roman"/>
      <w:sz w:val="24"/>
      <w:lang w:val="ru-RU"/>
    </w:rPr>
  </w:style>
  <w:style w:type="paragraph" w:styleId="TableContents">
    <w:name w:val="Table Contents"/>
    <w:basedOn w:val="Standard"/>
    <w:uiPriority w:val="99"/>
    <w:pPr/>
    <w:rPr/>
  </w:style>
  <w:style w:type="paragraph" w:styleId="TableHeading">
    <w:name w:val="Table Heading"/>
    <w:basedOn w:val="TableContents"/>
    <w:uiPriority w:val="99"/>
    <w:pPr>
      <w:jc w:val="center"/>
    </w:pPr>
    <w:rPr>
      <w:b/>
    </w:rPr>
  </w:style>
  <w:style w:type="paragraph" w:styleId="Header">
    <w:name w:val="Header"/>
    <w:basedOn w:val="Standard"/>
    <w:hidden w:val="on"/>
    <w:uiPriority w:val="99"/>
    <w:pPr>
      <w:tabs>
        <w:tab w:val="center" w:leader="none" w:pos="4677"/>
        <w:tab w:val="right" w:leader="none" w:pos="9354"/>
      </w:tabs>
    </w:pPr>
    <w:rPr/>
  </w:style>
  <w:style w:type="paragraph" w:styleId="Footer">
    <w:name w:val="Footer"/>
    <w:basedOn w:val="Standard"/>
    <w:hidden w:val="on"/>
    <w:uiPriority w:val="99"/>
    <w:pPr>
      <w:tabs>
        <w:tab w:val="center" w:leader="none" w:pos="4677"/>
        <w:tab w:val="right" w:leader="none" w:pos="9354"/>
      </w:tabs>
    </w:pPr>
    <w:rPr/>
  </w:style>
  <w:style w:type="paragraph" w:styleId="Framecontents">
    <w:name w:val="Frame contents"/>
    <w:basedOn w:val="Textbody"/>
    <w:uiPriority w:val="99"/>
    <w:pPr/>
    <w:rPr/>
  </w:style>
  <w:style w:type="character" w:styleId="WW8Num1z0">
    <w:name w:val="WW8Num1z0"/>
    <w:hidden w:val="on"/>
    <w:uiPriority w:val="99"/>
    <w:rPr/>
  </w:style>
  <w:style w:type="character" w:styleId="WW8Num1z1">
    <w:name w:val="WW8Num1z1"/>
    <w:hidden w:val="on"/>
    <w:uiPriority w:val="99"/>
    <w:rPr/>
  </w:style>
  <w:style w:type="character" w:styleId="WW8Num1z2">
    <w:name w:val="WW8Num1z2"/>
    <w:hidden w:val="on"/>
    <w:uiPriority w:val="99"/>
    <w:rPr/>
  </w:style>
  <w:style w:type="character" w:styleId="WW8Num1z3">
    <w:name w:val="WW8Num1z3"/>
    <w:hidden w:val="on"/>
    <w:uiPriority w:val="99"/>
    <w:rPr/>
  </w:style>
  <w:style w:type="character" w:styleId="WW8Num1z4">
    <w:name w:val="WW8Num1z4"/>
    <w:hidden w:val="on"/>
    <w:uiPriority w:val="99"/>
    <w:rPr/>
  </w:style>
  <w:style w:type="character" w:styleId="WW8Num1z5">
    <w:name w:val="WW8Num1z5"/>
    <w:hidden w:val="on"/>
    <w:uiPriority w:val="99"/>
    <w:rPr/>
  </w:style>
  <w:style w:type="character" w:styleId="WW8Num1z6">
    <w:name w:val="WW8Num1z6"/>
    <w:hidden w:val="on"/>
    <w:uiPriority w:val="99"/>
    <w:rPr/>
  </w:style>
  <w:style w:type="character" w:styleId="WW8Num1z7">
    <w:name w:val="WW8Num1z7"/>
    <w:hidden w:val="on"/>
    <w:uiPriority w:val="99"/>
    <w:rPr/>
  </w:style>
  <w:style w:type="character" w:styleId="WW8Num1z8">
    <w:name w:val="WW8Num1z8"/>
    <w:hidden w:val="on"/>
    <w:uiPriority w:val="99"/>
    <w:rPr/>
  </w:style>
  <w:style w:type="character" w:styleId="WW8Num2z0">
    <w:name w:val="WW8Num2z0"/>
    <w:hidden w:val="on"/>
    <w:uiPriority w:val="99"/>
    <w:rPr>
      <w:rFonts w:ascii="Symbol" w:cs="Symbol" w:hAnsi="Symbol"/>
    </w:rPr>
  </w:style>
  <w:style w:type="character" w:styleId="WW8Num3z0">
    <w:name w:val="WW8Num3z0"/>
    <w:hidden w:val="on"/>
    <w:uiPriority w:val="99"/>
    <w:rPr/>
  </w:style>
  <w:style w:type="character" w:styleId="Основнойшрифтабзаца">
    <w:name w:val="Основной шрифт абзаца"/>
    <w:uiPriority w:val="99"/>
    <w:rPr/>
  </w:style>
  <w:style w:type="character" w:styleId="WW8Num2z1">
    <w:name w:val="WW8Num2z1"/>
    <w:hidden w:val="on"/>
    <w:uiPriority w:val="99"/>
    <w:rPr>
      <w:rFonts w:ascii="Courier New" w:cs="Courier New" w:hAnsi="Courier New"/>
    </w:rPr>
  </w:style>
  <w:style w:type="character" w:styleId="WW8Num2z2">
    <w:name w:val="WW8Num2z2"/>
    <w:hidden w:val="on"/>
    <w:uiPriority w:val="99"/>
    <w:rPr>
      <w:rFonts w:ascii="Wingdings" w:cs="Wingdings" w:hAnsi="Wingdings"/>
    </w:rPr>
  </w:style>
  <w:style w:type="character" w:styleId="WW8Num3z1">
    <w:name w:val="WW8Num3z1"/>
    <w:hidden w:val="on"/>
    <w:uiPriority w:val="99"/>
    <w:rPr/>
  </w:style>
  <w:style w:type="character" w:styleId="WW8Num3z2">
    <w:name w:val="WW8Num3z2"/>
    <w:hidden w:val="on"/>
    <w:uiPriority w:val="99"/>
    <w:rPr/>
  </w:style>
  <w:style w:type="character" w:styleId="WW8Num3z3">
    <w:name w:val="WW8Num3z3"/>
    <w:hidden w:val="on"/>
    <w:uiPriority w:val="99"/>
    <w:rPr/>
  </w:style>
  <w:style w:type="character" w:styleId="WW8Num3z4">
    <w:name w:val="WW8Num3z4"/>
    <w:hidden w:val="on"/>
    <w:uiPriority w:val="99"/>
    <w:rPr/>
  </w:style>
  <w:style w:type="character" w:styleId="WW8Num3z5">
    <w:name w:val="WW8Num3z5"/>
    <w:hidden w:val="on"/>
    <w:uiPriority w:val="99"/>
    <w:rPr/>
  </w:style>
  <w:style w:type="character" w:styleId="WW8Num3z6">
    <w:name w:val="WW8Num3z6"/>
    <w:hidden w:val="on"/>
    <w:uiPriority w:val="99"/>
    <w:rPr/>
  </w:style>
  <w:style w:type="character" w:styleId="WW8Num3z7">
    <w:name w:val="WW8Num3z7"/>
    <w:hidden w:val="on"/>
    <w:uiPriority w:val="99"/>
    <w:rPr/>
  </w:style>
  <w:style w:type="character" w:styleId="WW8Num3z8">
    <w:name w:val="WW8Num3z8"/>
    <w:hidden w:val="on"/>
    <w:uiPriority w:val="99"/>
    <w:rPr/>
  </w:style>
  <w:style w:type="character" w:styleId="WW8Num4z0">
    <w:name w:val="WW8Num4z0"/>
    <w:hidden w:val="on"/>
    <w:uiPriority w:val="99"/>
    <w:rPr/>
  </w:style>
  <w:style w:type="character" w:styleId="WW8Num4z1">
    <w:name w:val="WW8Num4z1"/>
    <w:hidden w:val="on"/>
    <w:uiPriority w:val="99"/>
    <w:rPr/>
  </w:style>
  <w:style w:type="character" w:styleId="WW8Num4z2">
    <w:name w:val="WW8Num4z2"/>
    <w:hidden w:val="on"/>
    <w:uiPriority w:val="99"/>
    <w:rPr/>
  </w:style>
  <w:style w:type="character" w:styleId="WW8Num4z3">
    <w:name w:val="WW8Num4z3"/>
    <w:hidden w:val="on"/>
    <w:uiPriority w:val="99"/>
    <w:rPr/>
  </w:style>
  <w:style w:type="character" w:styleId="WW8Num4z4">
    <w:name w:val="WW8Num4z4"/>
    <w:hidden w:val="on"/>
    <w:uiPriority w:val="99"/>
    <w:rPr/>
  </w:style>
  <w:style w:type="character" w:styleId="WW8Num4z5">
    <w:name w:val="WW8Num4z5"/>
    <w:hidden w:val="on"/>
    <w:uiPriority w:val="99"/>
    <w:rPr/>
  </w:style>
  <w:style w:type="character" w:styleId="WW8Num4z6">
    <w:name w:val="WW8Num4z6"/>
    <w:hidden w:val="on"/>
    <w:uiPriority w:val="99"/>
    <w:rPr/>
  </w:style>
  <w:style w:type="character" w:styleId="WW8Num4z7">
    <w:name w:val="WW8Num4z7"/>
    <w:hidden w:val="on"/>
    <w:uiPriority w:val="99"/>
    <w:rPr/>
  </w:style>
  <w:style w:type="character" w:styleId="WW8Num4z8">
    <w:name w:val="WW8Num4z8"/>
    <w:hidden w:val="on"/>
    <w:uiPriority w:val="99"/>
    <w:rPr/>
  </w:style>
  <w:style w:type="character" w:styleId="WW8Num5z0">
    <w:name w:val="WW8Num5z0"/>
    <w:hidden w:val="on"/>
    <w:uiPriority w:val="99"/>
    <w:rPr/>
  </w:style>
  <w:style w:type="character" w:styleId="WW8Num5z1">
    <w:name w:val="WW8Num5z1"/>
    <w:hidden w:val="on"/>
    <w:uiPriority w:val="99"/>
    <w:rPr/>
  </w:style>
  <w:style w:type="character" w:styleId="WW8Num5z2">
    <w:name w:val="WW8Num5z2"/>
    <w:hidden w:val="on"/>
    <w:uiPriority w:val="99"/>
    <w:rPr/>
  </w:style>
  <w:style w:type="character" w:styleId="WW8Num5z3">
    <w:name w:val="WW8Num5z3"/>
    <w:hidden w:val="on"/>
    <w:uiPriority w:val="99"/>
    <w:rPr/>
  </w:style>
  <w:style w:type="character" w:styleId="WW8Num5z4">
    <w:name w:val="WW8Num5z4"/>
    <w:hidden w:val="on"/>
    <w:uiPriority w:val="99"/>
    <w:rPr/>
  </w:style>
  <w:style w:type="character" w:styleId="WW8Num5z5">
    <w:name w:val="WW8Num5z5"/>
    <w:hidden w:val="on"/>
    <w:uiPriority w:val="99"/>
    <w:rPr/>
  </w:style>
  <w:style w:type="character" w:styleId="WW8Num5z6">
    <w:name w:val="WW8Num5z6"/>
    <w:hidden w:val="on"/>
    <w:uiPriority w:val="99"/>
    <w:rPr/>
  </w:style>
  <w:style w:type="character" w:styleId="WW8Num5z7">
    <w:name w:val="WW8Num5z7"/>
    <w:hidden w:val="on"/>
    <w:uiPriority w:val="99"/>
    <w:rPr/>
  </w:style>
  <w:style w:type="character" w:styleId="WW8Num5z8">
    <w:name w:val="WW8Num5z8"/>
    <w:hidden w:val="on"/>
    <w:uiPriority w:val="99"/>
    <w:rPr/>
  </w:style>
  <w:style w:type="character" w:styleId="WW8Num6z0">
    <w:name w:val="WW8Num6z0"/>
    <w:hidden w:val="on"/>
    <w:uiPriority w:val="99"/>
    <w:rPr/>
  </w:style>
  <w:style w:type="character" w:styleId="WW8Num6z1">
    <w:name w:val="WW8Num6z1"/>
    <w:hidden w:val="on"/>
    <w:uiPriority w:val="99"/>
    <w:rPr/>
  </w:style>
  <w:style w:type="character" w:styleId="WW8Num6z2">
    <w:name w:val="WW8Num6z2"/>
    <w:hidden w:val="on"/>
    <w:uiPriority w:val="99"/>
    <w:rPr/>
  </w:style>
  <w:style w:type="character" w:styleId="WW8Num6z3">
    <w:name w:val="WW8Num6z3"/>
    <w:hidden w:val="on"/>
    <w:uiPriority w:val="99"/>
    <w:rPr/>
  </w:style>
  <w:style w:type="character" w:styleId="WW8Num6z4">
    <w:name w:val="WW8Num6z4"/>
    <w:hidden w:val="on"/>
    <w:uiPriority w:val="99"/>
    <w:rPr/>
  </w:style>
  <w:style w:type="character" w:styleId="WW8Num6z5">
    <w:name w:val="WW8Num6z5"/>
    <w:hidden w:val="on"/>
    <w:uiPriority w:val="99"/>
    <w:rPr/>
  </w:style>
  <w:style w:type="character" w:styleId="WW8Num6z6">
    <w:name w:val="WW8Num6z6"/>
    <w:hidden w:val="on"/>
    <w:uiPriority w:val="99"/>
    <w:rPr/>
  </w:style>
  <w:style w:type="character" w:styleId="WW8Num6z7">
    <w:name w:val="WW8Num6z7"/>
    <w:hidden w:val="on"/>
    <w:uiPriority w:val="99"/>
    <w:rPr/>
  </w:style>
  <w:style w:type="character" w:styleId="WW8Num6z8">
    <w:name w:val="WW8Num6z8"/>
    <w:hidden w:val="on"/>
    <w:uiPriority w:val="99"/>
    <w:rPr/>
  </w:style>
  <w:style w:type="character" w:styleId="Основнойшрифтабзаца1">
    <w:name w:val="Основной шрифт абзаца1"/>
    <w:uiPriority w:val="99"/>
    <w:rPr/>
  </w:style>
  <w:style w:type="character" w:styleId="ВерхнийколонтитулЗнак">
    <w:name w:val="Верхний колонтитул Знак"/>
    <w:basedOn w:val="Основнойшрифтабзаца"/>
    <w:uiPriority w:val="99"/>
    <w:rPr>
      <w:sz w:val="24"/>
    </w:rPr>
  </w:style>
  <w:style w:type="character" w:styleId="НижнийколонтитулЗнак">
    <w:name w:val="Нижний колонтитул Знак"/>
    <w:basedOn w:val="Основнойшрифтабзаца"/>
    <w:uiPriority w:val="99"/>
    <w:rPr>
      <w:sz w:val="24"/>
    </w:rPr>
  </w:style>
  <w:style w:type="paragraph" w:styleId="Frame">
    <w:name w:val="Frame"/>
    <w:basedOn w:val="Graphic-default-5"/>
    <w:hidden w:val="on"/>
    <w:uiPriority w:val="99"/>
    <w:pPr/>
    <w:rPr/>
  </w:style>
  <w:style w:type="paragraph" w:styleId="Graphics">
    <w:name w:val="Graphics"/>
    <w:basedOn w:val="Graphic-default-5"/>
    <w:hidden w:val="on"/>
    <w:uiPriority w:val="99"/>
    <w:pPr/>
    <w:rPr/>
  </w:style>
  <w:style w:type="paragraph" w:styleId="OLE">
    <w:name w:val="OLE"/>
    <w:basedOn w:val="Graphic-default-5"/>
    <w:hidden w:val="on"/>
    <w:uiPriority w:val="99"/>
    <w:pPr/>
    <w:rPr/>
  </w:style>
  <w:style w:type="paragraph" w:styleId="MP1">
    <w:name w:val="MP1"/>
    <w:basedOn w:val="Header"/>
    <w:hidden w:val="on"/>
    <w:uiPriority w:val="99"/>
    <w:pPr>
      <w:jc w:val="center"/>
    </w:pPr>
    <w:rPr/>
  </w:style>
  <w:style w:type="paragraph" w:styleId="MP2">
    <w:name w:val="MP2"/>
    <w:basedOn w:val="Footer"/>
    <w:hidden w:val="on"/>
    <w:uiPriority w:val="99"/>
    <w:pPr>
      <w:ind w:left="0" w:right="360" w:firstLine="0"/>
    </w:pPr>
    <w:rPr/>
  </w:style>
  <w:style w:type="paragraph" w:styleId="Mfr1">
    <w:name w:val="Mfr1"/>
    <w:basedOn w:val="Frame"/>
    <w:hidden w:val="on"/>
    <w:uiPriority w:val="99"/>
    <w:pPr/>
    <w:rPr/>
  </w:style>
  <w:style w:type="paragraph" w:styleId="P1">
    <w:name w:val="P1"/>
    <w:basedOn w:val="Header"/>
    <w:hidden w:val="on"/>
    <w:uiPriority w:val="99"/>
    <w:pPr>
      <w:jc w:val="center"/>
    </w:pPr>
    <w:rPr/>
  </w:style>
  <w:style w:type="paragraph" w:styleId="P2">
    <w:name w:val="P2"/>
    <w:basedOn w:val="Footer"/>
    <w:hidden w:val="on"/>
    <w:uiPriority w:val="99"/>
    <w:pPr>
      <w:ind w:left="0" w:right="360" w:firstLine="0"/>
    </w:pPr>
    <w:rPr/>
  </w:style>
  <w:style w:type="paragraph" w:styleId="P3">
    <w:name w:val="P3"/>
    <w:basedOn w:val="Standard"/>
    <w:hidden w:val="on"/>
    <w:uiPriority w:val="99"/>
    <w:pPr/>
    <w:rPr>
      <w:b/>
    </w:rPr>
  </w:style>
  <w:style w:type="paragraph" w:styleId="P4">
    <w:name w:val="P4"/>
    <w:basedOn w:val="Standard"/>
    <w:hidden w:val="on"/>
    <w:uiPriority w:val="99"/>
    <w:pPr>
      <w:jc w:val="center"/>
    </w:pPr>
    <w:rPr>
      <w:b/>
    </w:rPr>
  </w:style>
  <w:style w:type="paragraph" w:styleId="P5">
    <w:name w:val="P5"/>
    <w:basedOn w:val="Standard"/>
    <w:hidden w:val="on"/>
    <w:uiPriority w:val="99"/>
    <w:pPr>
      <w:jc w:val="both"/>
    </w:pPr>
    <w:rPr/>
  </w:style>
  <w:style w:type="paragraph" w:styleId="P6">
    <w:name w:val="P6"/>
    <w:basedOn w:val="Standard"/>
    <w:hidden w:val="on"/>
    <w:uiPriority w:val="99"/>
    <w:pPr>
      <w:jc w:val="both"/>
    </w:pPr>
    <w:rPr/>
  </w:style>
  <w:style w:type="paragraph" w:styleId="P7">
    <w:name w:val="P7"/>
    <w:basedOn w:val="Standard"/>
    <w:hidden w:val="on"/>
    <w:uiPriority w:val="99"/>
    <w:pPr>
      <w:jc w:val="center"/>
    </w:pPr>
    <w:rPr/>
  </w:style>
  <w:style w:type="paragraph" w:styleId="P8">
    <w:name w:val="P8"/>
    <w:basedOn w:val="Standard"/>
    <w:hidden w:val="on"/>
    <w:uiPriority w:val="99"/>
    <w:pPr>
      <w:jc w:val="both"/>
    </w:pPr>
    <w:rPr>
      <w:b w:val="off"/>
    </w:rPr>
  </w:style>
  <w:style w:type="paragraph" w:styleId="P9">
    <w:name w:val="P9"/>
    <w:basedOn w:val="Standard"/>
    <w:hidden w:val="on"/>
    <w:uiPriority w:val="99"/>
    <w:pPr>
      <w:jc w:val="both"/>
    </w:pPr>
    <w:rPr>
      <w:b w:val="off"/>
      <w:i w:val="off"/>
    </w:rPr>
  </w:style>
  <w:style w:type="paragraph" w:styleId="P10">
    <w:name w:val="P10"/>
    <w:basedOn w:val="Standard"/>
    <w:hidden w:val="on"/>
    <w:uiPriority w:val="99"/>
    <w:pPr>
      <w:ind w:left="0" w:right="0" w:firstLine="705"/>
      <w:jc w:val="both"/>
    </w:pPr>
    <w:rPr/>
  </w:style>
  <w:style w:type="paragraph" w:styleId="P11">
    <w:name w:val="P11"/>
    <w:basedOn w:val="Standard"/>
    <w:hidden w:val="on"/>
    <w:uiPriority w:val="99"/>
    <w:pPr>
      <w:ind w:left="0" w:right="0" w:firstLine="360"/>
      <w:jc w:val="center"/>
    </w:pPr>
    <w:rPr/>
  </w:style>
  <w:style w:type="paragraph" w:styleId="P12">
    <w:name w:val="P12"/>
    <w:basedOn w:val="Standard"/>
    <w:hidden w:val="on"/>
    <w:uiPriority w:val="99"/>
    <w:pPr>
      <w:ind w:left="0" w:right="0" w:firstLine="360"/>
      <w:jc w:val="center"/>
    </w:pPr>
    <w:rPr>
      <w:b/>
    </w:rPr>
  </w:style>
  <w:style w:type="paragraph" w:styleId="P13">
    <w:name w:val="P13"/>
    <w:basedOn w:val="Standard"/>
    <w:hidden w:val="on"/>
    <w:uiPriority w:val="99"/>
    <w:pPr>
      <w:ind w:left="0" w:right="0" w:firstLine="360"/>
      <w:jc w:val="both"/>
    </w:pPr>
    <w:rPr>
      <w:b w:val="off"/>
    </w:rPr>
  </w:style>
  <w:style w:type="paragraph" w:styleId="P14">
    <w:name w:val="P14"/>
    <w:basedOn w:val="Standard"/>
    <w:hidden w:val="on"/>
    <w:uiPriority w:val="99"/>
    <w:pPr>
      <w:tabs>
        <w:tab w:val="left" w:leader="none" w:pos="6946"/>
      </w:tabs>
      <w:ind w:left="0" w:right="0" w:firstLine="360"/>
      <w:jc w:val="both"/>
    </w:pPr>
    <w:rPr>
      <w:b w:val="off"/>
    </w:rPr>
  </w:style>
  <w:style w:type="paragraph" w:styleId="P15">
    <w:name w:val="P15"/>
    <w:basedOn w:val="Безинтервала"/>
    <w:hidden w:val="on"/>
    <w:uiPriority w:val="99"/>
    <w:pPr>
      <w:tabs>
        <w:tab w:val="left" w:leader="none" w:pos="6946"/>
        <w:tab w:val="left" w:leader="none" w:pos="7087"/>
      </w:tabs>
      <w:jc w:val="both"/>
    </w:pPr>
    <w:rPr/>
  </w:style>
  <w:style w:type="paragraph" w:styleId="P16">
    <w:name w:val="P16"/>
    <w:basedOn w:val="Standard"/>
    <w:hidden w:val="on"/>
    <w:uiPriority w:val="99"/>
    <w:pPr>
      <w:tabs>
        <w:tab w:val="left" w:leader="none" w:pos="6946"/>
      </w:tabs>
      <w:ind w:left="0" w:right="0" w:firstLine="0"/>
      <w:jc w:val="both"/>
    </w:pPr>
    <w:rPr>
      <w:b/>
    </w:rPr>
  </w:style>
  <w:style w:type="paragraph" w:styleId="P17">
    <w:name w:val="P17"/>
    <w:basedOn w:val="Standard"/>
    <w:hidden w:val="on"/>
    <w:uiPriority w:val="99"/>
    <w:pPr>
      <w:ind w:left="0" w:right="0" w:firstLine="0"/>
      <w:jc w:val="both"/>
    </w:pPr>
    <w:rPr/>
  </w:style>
  <w:style w:type="paragraph" w:styleId="P18">
    <w:name w:val="P18"/>
    <w:basedOn w:val="Standard"/>
    <w:hidden w:val="on"/>
    <w:uiPriority w:val="99"/>
    <w:pPr>
      <w:ind w:left="0" w:right="0" w:firstLine="0"/>
      <w:jc w:val="both"/>
    </w:pPr>
    <w:rPr>
      <w:b w:val="off"/>
    </w:rPr>
  </w:style>
  <w:style w:type="paragraph" w:styleId="P19">
    <w:name w:val="P19"/>
    <w:basedOn w:val="Standard"/>
    <w:hidden w:val="on"/>
    <w:uiPriority w:val="99"/>
    <w:pPr>
      <w:tabs>
        <w:tab w:val="left" w:leader="none" w:pos="6946"/>
      </w:tabs>
      <w:ind w:left="0" w:right="0" w:firstLine="0"/>
      <w:jc w:val="both"/>
    </w:pPr>
    <w:rPr>
      <w:b w:val="off"/>
    </w:rPr>
  </w:style>
  <w:style w:type="paragraph" w:styleId="P20">
    <w:name w:val="P20"/>
    <w:basedOn w:val="Standard"/>
    <w:hidden w:val="on"/>
    <w:uiPriority w:val="99"/>
    <w:pPr>
      <w:ind w:left="0" w:right="0" w:firstLine="708"/>
      <w:jc w:val="both"/>
    </w:pPr>
    <w:rPr>
      <w:b w:val="off"/>
    </w:rPr>
  </w:style>
  <w:style w:type="paragraph" w:styleId="P21">
    <w:name w:val="P21"/>
    <w:basedOn w:val="Standard"/>
    <w:hidden w:val="on"/>
    <w:uiPriority w:val="99"/>
    <w:pPr>
      <w:tabs>
        <w:tab w:val="left" w:leader="none" w:pos="6946"/>
      </w:tabs>
      <w:ind w:left="0" w:right="0" w:firstLine="566"/>
      <w:jc w:val="both"/>
    </w:pPr>
    <w:rPr>
      <w:b w:val="off"/>
      <w:i w:val="off"/>
    </w:rPr>
  </w:style>
  <w:style w:type="paragraph" w:styleId="P22">
    <w:name w:val="P22"/>
    <w:basedOn w:val="Standard"/>
    <w:hidden w:val="on"/>
    <w:uiPriority w:val="99"/>
    <w:pPr>
      <w:jc w:val="center"/>
    </w:pPr>
    <w:rPr>
      <w:b/>
    </w:rPr>
  </w:style>
  <w:style w:type="paragraph" w:styleId="P23">
    <w:name w:val="P23"/>
    <w:basedOn w:val="Standard"/>
    <w:hidden w:val="on"/>
    <w:uiPriority w:val="99"/>
    <w:pPr>
      <w:jc w:val="both"/>
    </w:pPr>
    <w:rPr/>
  </w:style>
  <w:style w:type="character" w:styleId="T1">
    <w:name w:val="T1"/>
    <w:hidden w:val="on"/>
    <w:uiPriority w:val="99"/>
    <w:rPr>
      <w:b/>
    </w:rPr>
  </w:style>
  <w:style w:type="character" w:styleId="T2">
    <w:name w:val="T2"/>
    <w:hidden w:val="on"/>
    <w:uiPriority w:val="99"/>
    <w:rPr/>
  </w:style>
  <w:style w:type="character" w:styleId="T3">
    <w:name w:val="T3"/>
    <w:hidden w:val="on"/>
    <w:uiPriority w:val="99"/>
    <w:rPr>
      <w:lang w:val="ru-RU"/>
    </w:rPr>
  </w:style>
  <w:style w:type="character" w:styleId="T4">
    <w:name w:val="T4"/>
    <w:hidden w:val="on"/>
    <w:uiPriority w:val="99"/>
    <w:rPr>
      <w:b w:val="off"/>
    </w:rPr>
  </w:style>
  <w:style w:type="character" w:styleId="T5">
    <w:name w:val="T5"/>
    <w:hidden w:val="on"/>
    <w:uiPriority w:val="99"/>
    <w:rPr>
      <w:b w:val="off"/>
      <w:i/>
      <w:u w:val="single"/>
    </w:rPr>
  </w:style>
  <w:style w:type="character" w:styleId="T6">
    <w:name w:val="T6"/>
    <w:hidden w:val="on"/>
    <w:uiPriority w:val="99"/>
    <w:rPr>
      <w:i/>
      <w:u w:val="single"/>
    </w:rPr>
  </w:style>
  <w:style w:type="character" w:styleId="T7">
    <w:name w:val="T7"/>
    <w:hidden w:val="on"/>
    <w:uiPriority w:val="99"/>
    <w:rPr>
      <w:b/>
      <w:i/>
      <w:u w:val="none"/>
    </w:rPr>
  </w:style>
  <w:style w:type="character" w:styleId="T8">
    <w:name w:val="T8"/>
    <w:hidden w:val="on"/>
    <w:uiPriority w:val="99"/>
    <w:rPr>
      <w:u w:val="none"/>
    </w:rPr>
  </w:style>
  <w:style w:type="character" w:styleId="T9">
    <w:name w:val="T9"/>
    <w:hidden w:val="on"/>
    <w:uiPriority w:val="99"/>
    <w:rPr>
      <w:b w:val="off"/>
      <w:u w:val="none"/>
    </w:rPr>
  </w:style>
  <w:style w:type="character" w:styleId="T10">
    <w:name w:val="T10"/>
    <w:hidden w:val="on"/>
    <w:uiPriority w:val="99"/>
    <w:rPr>
      <w:u w:val="single"/>
    </w:rPr>
  </w:style>
  <w:style w:type="paragraph" w:styleId="Fr1">
    <w:name w:val="Fr1"/>
    <w:basedOn w:val="Frame"/>
    <w:hidden w:val="on"/>
    <w:uiPriority w:val="99"/>
    <w:pPr/>
    <w:rPr/>
  </w:style>
  <w:style w:type="paragraph" w:default="1" w:styleId="Normal">
    <w:name w:val="Normal"/>
    <w:uiPriority w:val="0"/>
    <w:qFormat w:val="on"/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</cp:lastModifiedBy>
</cp:coreProperties>
</file>