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92C68">
        <w:rPr>
          <w:rFonts w:ascii="Times New Roman" w:hAnsi="Times New Roman" w:cs="Times New Roman"/>
          <w:color w:val="FF0000"/>
          <w:sz w:val="24"/>
          <w:szCs w:val="24"/>
        </w:rPr>
        <w:t>28 марта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492C68">
        <w:rPr>
          <w:rFonts w:ascii="Times New Roman" w:hAnsi="Times New Roman" w:cs="Times New Roman"/>
          <w:sz w:val="24"/>
          <w:szCs w:val="24"/>
        </w:rPr>
        <w:t>42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Pr="001845E9">
        <w:rPr>
          <w:rFonts w:ascii="Times New Roman" w:hAnsi="Times New Roman" w:cs="Times New Roman"/>
          <w:sz w:val="24"/>
          <w:szCs w:val="24"/>
        </w:rPr>
        <w:t>Сельское поселение Кетовский сельсовет, село Кетово, СНТ «Урожай», участок №136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E0587A" w:rsidRDefault="007A5E9F" w:rsidP="007A5E9F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Pr="001845E9">
        <w:rPr>
          <w:rFonts w:ascii="Times New Roman" w:hAnsi="Times New Roman" w:cs="Times New Roman"/>
        </w:rPr>
        <w:t>Сельское поселение Кетовский сельсовет, село Кетово, СНТ «Урожай», участок №136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2B257C" w:rsidRDefault="007A5E9F" w:rsidP="007A5E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Pr="001845E9">
        <w:rPr>
          <w:rFonts w:ascii="Times New Roman" w:hAnsi="Times New Roman" w:cs="Times New Roman"/>
          <w:sz w:val="24"/>
          <w:szCs w:val="24"/>
        </w:rPr>
        <w:t>Сельское поселение Кетовский сельсовет, село Кетово, СНТ «Урожай», участок №136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Кетовского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Кетово, ул. Космонавтов, 39 (каб.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14:05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с. Кетово. ул. Космонавтов, 39 (каб. 204) и будет проводиться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4353D7"/>
    <w:rsid w:val="00492C68"/>
    <w:rsid w:val="005A302F"/>
    <w:rsid w:val="005A3261"/>
    <w:rsid w:val="0069184C"/>
    <w:rsid w:val="006F0C11"/>
    <w:rsid w:val="0075441B"/>
    <w:rsid w:val="007A5E9F"/>
    <w:rsid w:val="007E2B2F"/>
    <w:rsid w:val="0081103E"/>
    <w:rsid w:val="00822399"/>
    <w:rsid w:val="008C0F16"/>
    <w:rsid w:val="00930A8A"/>
    <w:rsid w:val="009A3802"/>
    <w:rsid w:val="009C6618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16</cp:revision>
  <cp:lastPrinted>2019-02-22T04:54:00Z</cp:lastPrinted>
  <dcterms:created xsi:type="dcterms:W3CDTF">2018-12-06T06:01:00Z</dcterms:created>
  <dcterms:modified xsi:type="dcterms:W3CDTF">2019-04-09T09:28:00Z</dcterms:modified>
</cp:coreProperties>
</file>