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66" w:rsidRDefault="00594399">
      <w:pPr>
        <w:pStyle w:val="Standard"/>
        <w:spacing w:after="0" w:line="240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0000" cy="5261760"/>
            <wp:effectExtent l="0" t="0" r="360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2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</w:rPr>
        <w:t>Приложение 3</w:t>
      </w:r>
    </w:p>
    <w:p w:rsidR="00F93666" w:rsidRDefault="00F93666">
      <w:pPr>
        <w:pStyle w:val="Standard"/>
        <w:jc w:val="right"/>
      </w:pPr>
    </w:p>
    <w:p w:rsidR="00F93666" w:rsidRDefault="00F93666">
      <w:pPr>
        <w:pStyle w:val="Standard"/>
      </w:pPr>
    </w:p>
    <w:p w:rsidR="00F93666" w:rsidRDefault="00594399">
      <w:pPr>
        <w:pStyle w:val="Standard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из информационной системы обеспечения градостроительной деятельности (ИСОГД) для земельного участка с кадастровым номером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45:08:032502:692, расположенного по адресу: Курганская область, Кетовский район,          с.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Митино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сообщаем:</w:t>
      </w:r>
    </w:p>
    <w:p w:rsidR="00F93666" w:rsidRDefault="00F93666">
      <w:pPr>
        <w:pStyle w:val="Standard"/>
        <w:spacing w:after="0" w:line="240" w:lineRule="auto"/>
        <w:jc w:val="both"/>
      </w:pPr>
    </w:p>
    <w:p w:rsidR="00F93666" w:rsidRDefault="00594399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 градостроительный регламент.  </w:t>
      </w:r>
    </w:p>
    <w:p w:rsidR="00F93666" w:rsidRDefault="00594399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 находится в территориальной зоне СХ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F93666" w:rsidRDefault="00F9366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666" w:rsidRDefault="00594399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Из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Митинск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сельсовета Кетовского района Курганской области:</w:t>
      </w:r>
    </w:p>
    <w:p w:rsidR="00F93666" w:rsidRDefault="00F93666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93666">
        <w:tblPrEx>
          <w:tblCellMar>
            <w:top w:w="0" w:type="dxa"/>
            <w:bottom w:w="0" w:type="dxa"/>
          </w:tblCellMar>
        </w:tblPrEx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3666" w:rsidRDefault="00F9366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3666" w:rsidRDefault="00594399">
      <w:pPr>
        <w:pStyle w:val="Standard"/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Статья 77. Градостроительные регламенты зоны сельскохозяйственного назначения</w:t>
      </w:r>
    </w:p>
    <w:p w:rsidR="00F93666" w:rsidRDefault="00594399">
      <w:pPr>
        <w:pStyle w:val="Standard"/>
        <w:keepNext/>
        <w:widowControl w:val="0"/>
        <w:tabs>
          <w:tab w:val="left" w:pos="30"/>
        </w:tabs>
        <w:spacing w:before="240" w:after="60" w:line="100" w:lineRule="atLeast"/>
        <w:ind w:left="30" w:firstLine="660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  <w:t xml:space="preserve">СХ-1.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сельхозиспользования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(пашни, огороды)</w:t>
      </w:r>
    </w:p>
    <w:p w:rsidR="00F93666" w:rsidRDefault="00594399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1. Зоны сельскохозяйственных угодий - пашни, сенокосы, пастбища, залежи,</w:t>
      </w:r>
      <w:r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 xml:space="preserve"> земли, занятые многолетними насаждениями;</w:t>
      </w:r>
    </w:p>
    <w:p w:rsidR="00F93666" w:rsidRDefault="00594399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 xml:space="preserve">2. </w:t>
      </w:r>
      <w:proofErr w:type="spellStart"/>
      <w:proofErr w:type="gram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en-US" w:eastAsia="en-US" w:bidi="en-US"/>
        </w:rPr>
        <w:t>Основные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en-US" w:eastAsia="en-US" w:bidi="en-US"/>
        </w:rPr>
        <w:t xml:space="preserve"> 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en-US" w:eastAsia="en-US" w:bidi="en-US"/>
        </w:rPr>
        <w:t>виды</w:t>
      </w:r>
      <w:proofErr w:type="spellEnd"/>
      <w:proofErr w:type="gramEnd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 xml:space="preserve"> 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>разрешенного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 xml:space="preserve"> 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>использования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>:</w:t>
      </w:r>
    </w:p>
    <w:p w:rsidR="00F93666" w:rsidRDefault="00594399">
      <w:pPr>
        <w:pStyle w:val="Standard"/>
        <w:widowControl w:val="0"/>
        <w:numPr>
          <w:ilvl w:val="0"/>
          <w:numId w:val="6"/>
        </w:numPr>
        <w:spacing w:after="0" w:line="100" w:lineRule="atLeast"/>
        <w:ind w:firstLine="680"/>
        <w:jc w:val="both"/>
      </w:pPr>
      <w:proofErr w:type="spellStart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>выращивание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>сельскохозяйственных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>культур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>;</w:t>
      </w:r>
    </w:p>
    <w:p w:rsidR="00F93666" w:rsidRDefault="00594399">
      <w:pPr>
        <w:pStyle w:val="Standard"/>
        <w:widowControl w:val="0"/>
        <w:numPr>
          <w:ilvl w:val="0"/>
          <w:numId w:val="3"/>
        </w:numPr>
        <w:spacing w:after="0" w:line="100" w:lineRule="atLeast"/>
        <w:ind w:firstLine="680"/>
        <w:jc w:val="both"/>
      </w:pPr>
      <w:proofErr w:type="spellStart"/>
      <w:proofErr w:type="gramStart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>зеленые</w:t>
      </w:r>
      <w:proofErr w:type="spellEnd"/>
      <w:proofErr w:type="gramEnd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>насаждения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en-US" w:eastAsia="en-US" w:bidi="en-US"/>
        </w:rPr>
        <w:t>.</w:t>
      </w:r>
    </w:p>
    <w:p w:rsidR="00F93666" w:rsidRDefault="00F93666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93666" w:rsidRDefault="00594399">
      <w:pPr>
        <w:pStyle w:val="Standard"/>
      </w:pPr>
      <w:r>
        <w:rPr>
          <w:noProof/>
        </w:rPr>
        <w:lastRenderedPageBreak/>
        <w:drawing>
          <wp:inline distT="0" distB="0" distL="0" distR="0">
            <wp:extent cx="5940360" cy="5262120"/>
            <wp:effectExtent l="0" t="0" r="324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5262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3666" w:rsidRDefault="00594399">
      <w:pPr>
        <w:pStyle w:val="Standard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Размещение земельного участка</w:t>
      </w:r>
    </w:p>
    <w:p w:rsidR="00F93666" w:rsidRDefault="00F93666">
      <w:pPr>
        <w:pStyle w:val="Standard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93666" w:rsidRDefault="00F93666">
      <w:pPr>
        <w:pStyle w:val="Standard"/>
        <w:spacing w:before="10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9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328"/>
        <w:gridCol w:w="279"/>
        <w:gridCol w:w="414"/>
        <w:gridCol w:w="193"/>
        <w:gridCol w:w="500"/>
        <w:gridCol w:w="107"/>
        <w:gridCol w:w="606"/>
        <w:gridCol w:w="672"/>
        <w:gridCol w:w="88"/>
        <w:gridCol w:w="606"/>
        <w:gridCol w:w="690"/>
        <w:gridCol w:w="69"/>
        <w:gridCol w:w="459"/>
        <w:gridCol w:w="166"/>
        <w:gridCol w:w="692"/>
        <w:gridCol w:w="354"/>
        <w:gridCol w:w="340"/>
        <w:gridCol w:w="419"/>
        <w:gridCol w:w="273"/>
        <w:gridCol w:w="485"/>
        <w:gridCol w:w="207"/>
        <w:gridCol w:w="401"/>
        <w:gridCol w:w="293"/>
        <w:gridCol w:w="466"/>
        <w:gridCol w:w="226"/>
      </w:tblGrid>
      <w:tr w:rsidR="00F93666">
        <w:tblPrEx>
          <w:tblCellMar>
            <w:top w:w="0" w:type="dxa"/>
            <w:bottom w:w="0" w:type="dxa"/>
          </w:tblCellMar>
        </w:tblPrEx>
        <w:trPr>
          <w:gridAfter w:val="20"/>
          <w:wAfter w:w="7110" w:type="dxa"/>
          <w:tblHeader/>
        </w:trPr>
        <w:tc>
          <w:tcPr>
            <w:tcW w:w="340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Кодовое обозначение территориальных зон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 видов разрешенного использования земельных участков</w:t>
            </w:r>
          </w:p>
        </w:tc>
        <w:tc>
          <w:tcPr>
            <w:tcW w:w="103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3666" w:rsidRDefault="0059439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Градостроительные регламенты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территориальных зон, функциональные зоны для которых градостроительные регламенты не устанавливаются</w:t>
            </w:r>
          </w:p>
        </w:tc>
      </w:tr>
      <w:tr w:rsidR="00F9366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94399"/>
        </w:tc>
        <w:tc>
          <w:tcPr>
            <w:tcW w:w="566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94399"/>
        </w:tc>
        <w:tc>
          <w:tcPr>
            <w:tcW w:w="4110" w:type="dxa"/>
            <w:gridSpan w:val="11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3666" w:rsidRDefault="0059439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Предельные параметры земельных участков</w:t>
            </w:r>
          </w:p>
        </w:tc>
        <w:tc>
          <w:tcPr>
            <w:tcW w:w="4033" w:type="dxa"/>
            <w:gridSpan w:val="1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3666" w:rsidRDefault="00F9366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3666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340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94399"/>
        </w:tc>
        <w:tc>
          <w:tcPr>
            <w:tcW w:w="566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94399"/>
        </w:tc>
        <w:tc>
          <w:tcPr>
            <w:tcW w:w="566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Минимальная площадь земельных участков,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площадь земельных участков,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ширина земельных участков, (м)</w:t>
            </w:r>
          </w:p>
        </w:tc>
        <w:tc>
          <w:tcPr>
            <w:tcW w:w="709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ширина земельных участков, (м)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Минимальная длина земельных участков, (м)</w:t>
            </w:r>
          </w:p>
        </w:tc>
        <w:tc>
          <w:tcPr>
            <w:tcW w:w="708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 делимости, (м)</w:t>
            </w:r>
          </w:p>
        </w:tc>
        <w:tc>
          <w:tcPr>
            <w:tcW w:w="1131" w:type="dxa"/>
            <w:gridSpan w:val="3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Минимальные отступы от границ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-х участков в целях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допустимого размещения зданий, строений, сооружений,  (м)</w:t>
            </w:r>
          </w:p>
        </w:tc>
        <w:tc>
          <w:tcPr>
            <w:tcW w:w="708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8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 высота зданий, строений, сооруже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Минимальный процент застройки в границах земельного участка*, (процент)</w:t>
            </w:r>
          </w:p>
        </w:tc>
        <w:tc>
          <w:tcPr>
            <w:tcW w:w="21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участка*, (процент)</w:t>
            </w:r>
          </w:p>
        </w:tc>
      </w:tr>
      <w:tr w:rsidR="00F9366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46" w:type="dxa"/>
            <w:gridSpan w:val="2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TableContents"/>
              <w:ind w:firstLine="0"/>
              <w:jc w:val="both"/>
            </w:pPr>
            <w:r>
              <w:rPr>
                <w:color w:val="00000A"/>
                <w:sz w:val="16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646" w:type="dxa"/>
            <w:gridSpan w:val="2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3666" w:rsidRDefault="00594399">
            <w:pPr>
              <w:pStyle w:val="TableContents"/>
              <w:ind w:firstLine="0"/>
              <w:jc w:val="both"/>
            </w:pPr>
            <w:r>
              <w:rPr>
                <w:b/>
                <w:bCs/>
                <w:color w:val="00000A"/>
                <w:sz w:val="16"/>
                <w:szCs w:val="22"/>
                <w:lang w:val="ru-RU"/>
              </w:rPr>
              <w:t>СХ-1</w:t>
            </w:r>
          </w:p>
        </w:tc>
        <w:tc>
          <w:tcPr>
            <w:tcW w:w="647" w:type="dxa"/>
            <w:gridSpan w:val="2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</w:rPr>
              <w:t>0,03</w:t>
            </w:r>
          </w:p>
        </w:tc>
        <w:tc>
          <w:tcPr>
            <w:tcW w:w="666" w:type="dxa"/>
            <w:gridSpan w:val="2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  <w:lang w:val="ru-RU"/>
              </w:rPr>
              <w:t>НПУ</w:t>
            </w:r>
          </w:p>
        </w:tc>
        <w:tc>
          <w:tcPr>
            <w:tcW w:w="627" w:type="dxa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  <w:lang w:val="ru-RU"/>
              </w:rPr>
              <w:t>НПУ</w:t>
            </w:r>
          </w:p>
        </w:tc>
        <w:tc>
          <w:tcPr>
            <w:tcW w:w="648" w:type="dxa"/>
            <w:gridSpan w:val="2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  <w:lang w:val="ru-RU"/>
              </w:rPr>
              <w:t>НПУ</w:t>
            </w:r>
          </w:p>
        </w:tc>
        <w:tc>
          <w:tcPr>
            <w:tcW w:w="644" w:type="dxa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  <w:lang w:val="ru-RU"/>
              </w:rPr>
              <w:t>НПУ</w:t>
            </w:r>
          </w:p>
        </w:tc>
        <w:tc>
          <w:tcPr>
            <w:tcW w:w="647" w:type="dxa"/>
            <w:gridSpan w:val="3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  <w:lang w:val="ru-RU"/>
              </w:rPr>
              <w:t>НПУ</w:t>
            </w:r>
          </w:p>
        </w:tc>
        <w:tc>
          <w:tcPr>
            <w:tcW w:w="646" w:type="dxa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  <w:lang w:val="ru-RU"/>
              </w:rPr>
              <w:t>НПУ</w:t>
            </w:r>
          </w:p>
        </w:tc>
        <w:tc>
          <w:tcPr>
            <w:tcW w:w="647" w:type="dxa"/>
            <w:gridSpan w:val="2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  <w:lang w:val="ru-RU"/>
              </w:rPr>
              <w:t>НПУ</w:t>
            </w:r>
          </w:p>
        </w:tc>
        <w:tc>
          <w:tcPr>
            <w:tcW w:w="646" w:type="dxa"/>
            <w:gridSpan w:val="2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  <w:lang w:val="ru-RU"/>
              </w:rPr>
              <w:t>НПУ</w:t>
            </w:r>
          </w:p>
        </w:tc>
        <w:tc>
          <w:tcPr>
            <w:tcW w:w="646" w:type="dxa"/>
            <w:gridSpan w:val="2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  <w:lang w:val="ru-RU"/>
              </w:rPr>
              <w:t>НПУ</w:t>
            </w:r>
          </w:p>
        </w:tc>
        <w:tc>
          <w:tcPr>
            <w:tcW w:w="647" w:type="dxa"/>
            <w:gridSpan w:val="2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  <w:lang w:val="ru-RU"/>
              </w:rPr>
              <w:t>НПУ</w:t>
            </w:r>
          </w:p>
        </w:tc>
        <w:tc>
          <w:tcPr>
            <w:tcW w:w="646" w:type="dxa"/>
            <w:gridSpan w:val="2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666" w:rsidRDefault="00594399">
            <w:pPr>
              <w:pStyle w:val="TableContents"/>
              <w:ind w:firstLine="0"/>
              <w:jc w:val="center"/>
            </w:pPr>
            <w:r>
              <w:rPr>
                <w:color w:val="00000A"/>
                <w:sz w:val="16"/>
                <w:szCs w:val="22"/>
                <w:lang w:val="ru-RU"/>
              </w:rPr>
              <w:t>НПУ</w:t>
            </w:r>
          </w:p>
        </w:tc>
      </w:tr>
    </w:tbl>
    <w:p w:rsidR="00F93666" w:rsidRDefault="00594399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Примечание.</w:t>
      </w:r>
    </w:p>
    <w:p w:rsidR="00F93666" w:rsidRDefault="00594399">
      <w:pPr>
        <w:pStyle w:val="Standard"/>
        <w:numPr>
          <w:ilvl w:val="1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* без учета эксплуатируемой </w:t>
      </w:r>
      <w:r>
        <w:rPr>
          <w:rFonts w:ascii="Times New Roman" w:eastAsia="Times New Roman" w:hAnsi="Times New Roman" w:cs="Times New Roman"/>
          <w:sz w:val="20"/>
          <w:szCs w:val="20"/>
        </w:rPr>
        <w:t>кровли подземных, подвальных, цокольных частей объектов</w:t>
      </w:r>
    </w:p>
    <w:p w:rsidR="00F93666" w:rsidRDefault="00594399">
      <w:pPr>
        <w:pStyle w:val="Standard"/>
        <w:numPr>
          <w:ilvl w:val="1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НПУ-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подлежат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установлен</w:t>
      </w:r>
      <w:r>
        <w:rPr>
          <w:rFonts w:ascii="Times New Roman" w:eastAsia="Times New Roman" w:hAnsi="Times New Roman" w:cs="Times New Roman"/>
          <w:sz w:val="20"/>
          <w:szCs w:val="20"/>
        </w:rPr>
        <w:t>ию</w:t>
      </w:r>
      <w:proofErr w:type="spellEnd"/>
    </w:p>
    <w:p w:rsidR="00F93666" w:rsidRDefault="00F9366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3666" w:rsidRDefault="00594399">
      <w:pPr>
        <w:pStyle w:val="Standard"/>
        <w:numPr>
          <w:ilvl w:val="0"/>
          <w:numId w:val="4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Реквизиты акта органа государственной власти субъекта Российской Федерации, органа местного самоуправления, содержащего градостроительный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регламент либо реквизиты акта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оторый действие градостроительного регламента не распространяется или для которого градостроительный регламент не устанавливается</w:t>
      </w:r>
      <w:proofErr w:type="gramEnd"/>
    </w:p>
    <w:p w:rsidR="00F93666" w:rsidRDefault="00F9366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666" w:rsidRDefault="00F9366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936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6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3666" w:rsidRDefault="00594399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Думы от 25.07.2018 г. № 324</w:t>
            </w:r>
          </w:p>
        </w:tc>
      </w:tr>
      <w:tr w:rsidR="00F93666">
        <w:tblPrEx>
          <w:tblCellMar>
            <w:top w:w="0" w:type="dxa"/>
            <w:bottom w:w="0" w:type="dxa"/>
          </w:tblCellMar>
        </w:tblPrEx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3666" w:rsidRDefault="00594399">
            <w:pPr>
              <w:pStyle w:val="Standard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(наименование представительного органа местного самоуправления,</w:t>
            </w:r>
            <w:proofErr w:type="gramEnd"/>
          </w:p>
        </w:tc>
      </w:tr>
    </w:tbl>
    <w:p w:rsidR="00F93666" w:rsidRDefault="00F9366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F93666">
        <w:tblPrEx>
          <w:tblCellMar>
            <w:top w:w="0" w:type="dxa"/>
            <w:bottom w:w="0" w:type="dxa"/>
          </w:tblCellMar>
        </w:tblPrEx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666" w:rsidRDefault="00F936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936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5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F936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55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666" w:rsidRDefault="00594399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«О  внесении изменений в Правила землепользования и  застройки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Митинского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сельсовета Кетовского района  Курганской области»</w:t>
                  </w:r>
                </w:p>
              </w:tc>
            </w:tr>
            <w:tr w:rsidR="00F936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666" w:rsidRDefault="00594399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реквизиты акта об утверждении правил)</w:t>
                  </w:r>
                </w:p>
              </w:tc>
            </w:tr>
          </w:tbl>
          <w:p w:rsidR="00F93666" w:rsidRDefault="00F9366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93666" w:rsidRDefault="00F93666">
      <w:pPr>
        <w:pStyle w:val="Standard"/>
        <w:jc w:val="right"/>
      </w:pPr>
    </w:p>
    <w:p w:rsidR="00F93666" w:rsidRDefault="00F93666">
      <w:pPr>
        <w:pStyle w:val="Standard"/>
        <w:spacing w:after="0" w:line="240" w:lineRule="auto"/>
        <w:ind w:right="-65"/>
        <w:jc w:val="both"/>
        <w:rPr>
          <w:rFonts w:ascii="Times New Roman" w:eastAsia="Times New Roman" w:hAnsi="Times New Roman"/>
          <w:sz w:val="24"/>
          <w:szCs w:val="28"/>
        </w:rPr>
      </w:pPr>
    </w:p>
    <w:p w:rsidR="00F93666" w:rsidRDefault="00F93666">
      <w:pPr>
        <w:pStyle w:val="Standard"/>
        <w:spacing w:after="0" w:line="240" w:lineRule="auto"/>
        <w:ind w:right="-65"/>
        <w:jc w:val="both"/>
        <w:rPr>
          <w:rFonts w:ascii="Times New Roman" w:eastAsia="Times New Roman" w:hAnsi="Times New Roman"/>
          <w:sz w:val="24"/>
          <w:szCs w:val="28"/>
        </w:rPr>
      </w:pPr>
    </w:p>
    <w:p w:rsidR="00F93666" w:rsidRDefault="00594399">
      <w:pPr>
        <w:pStyle w:val="Standard"/>
        <w:spacing w:after="0" w:line="240" w:lineRule="auto"/>
        <w:ind w:right="-65"/>
        <w:jc w:val="both"/>
      </w:pPr>
      <w:r>
        <w:rPr>
          <w:rFonts w:ascii="Times New Roman" w:eastAsia="Times New Roman" w:hAnsi="Times New Roman"/>
          <w:sz w:val="24"/>
          <w:szCs w:val="28"/>
        </w:rPr>
        <w:t>Начальник отдела архитектуры</w:t>
      </w:r>
    </w:p>
    <w:p w:rsidR="00F93666" w:rsidRDefault="00594399">
      <w:pPr>
        <w:pStyle w:val="Standard"/>
        <w:jc w:val="both"/>
      </w:pPr>
      <w:r>
        <w:rPr>
          <w:rFonts w:ascii="Times New Roman" w:eastAsia="Times New Roman" w:hAnsi="Times New Roman"/>
          <w:sz w:val="24"/>
          <w:szCs w:val="28"/>
        </w:rPr>
        <w:t xml:space="preserve">и градостроительства </w:t>
      </w: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Влеско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С.С.</w:t>
      </w: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F93666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F93666" w:rsidRDefault="00594399">
      <w:pPr>
        <w:pStyle w:val="Standard"/>
        <w:tabs>
          <w:tab w:val="left" w:pos="4050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4"/>
        </w:rPr>
        <w:t>Евдокимова Е.Э.</w:t>
      </w:r>
    </w:p>
    <w:p w:rsidR="00F93666" w:rsidRDefault="00594399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4"/>
        </w:rPr>
        <w:t>(35231)2-37-17</w:t>
      </w:r>
    </w:p>
    <w:sectPr w:rsidR="00F93666">
      <w:pgSz w:w="11906" w:h="16838"/>
      <w:pgMar w:top="1134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99" w:rsidRDefault="00594399">
      <w:pPr>
        <w:spacing w:after="0" w:line="240" w:lineRule="auto"/>
      </w:pPr>
      <w:r>
        <w:separator/>
      </w:r>
    </w:p>
  </w:endnote>
  <w:endnote w:type="continuationSeparator" w:id="0">
    <w:p w:rsidR="00594399" w:rsidRDefault="0059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99" w:rsidRDefault="005943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4399" w:rsidRDefault="0059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3F8"/>
    <w:multiLevelType w:val="multilevel"/>
    <w:tmpl w:val="40D2477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D15435B"/>
    <w:multiLevelType w:val="multilevel"/>
    <w:tmpl w:val="97E8056E"/>
    <w:styleLink w:val="WWNum3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2">
    <w:nsid w:val="3B590B5A"/>
    <w:multiLevelType w:val="multilevel"/>
    <w:tmpl w:val="53DCA5A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2C81C63"/>
    <w:multiLevelType w:val="multilevel"/>
    <w:tmpl w:val="4B1AA9CA"/>
    <w:styleLink w:val="WWNum1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0834B8B"/>
    <w:multiLevelType w:val="multilevel"/>
    <w:tmpl w:val="8DB611E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3666"/>
    <w:rsid w:val="00041581"/>
    <w:rsid w:val="00594399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  <w:ind w:firstLine="680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Framecontents">
    <w:name w:val="Frame contents"/>
    <w:basedOn w:val="Textbody"/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16"/>
      <w:szCs w:val="24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  <w:ind w:firstLine="680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Framecontents">
    <w:name w:val="Frame contents"/>
    <w:basedOn w:val="Textbody"/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16"/>
      <w:szCs w:val="24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555</cp:lastModifiedBy>
  <cp:revision>1</cp:revision>
  <cp:lastPrinted>2020-04-21T07:02:00Z</cp:lastPrinted>
  <dcterms:created xsi:type="dcterms:W3CDTF">2020-04-21T07:03:00Z</dcterms:created>
  <dcterms:modified xsi:type="dcterms:W3CDTF">2020-07-02T04:33:00Z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