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12" w:rsidRPr="00ED2ACD" w:rsidRDefault="00CB0512" w:rsidP="00CB0512">
      <w:pPr>
        <w:ind w:firstLine="709"/>
        <w:jc w:val="center"/>
        <w:rPr>
          <w:b/>
          <w:bCs/>
        </w:rPr>
      </w:pPr>
      <w:bookmarkStart w:id="0" w:name="_GoBack"/>
      <w:bookmarkEnd w:id="0"/>
    </w:p>
    <w:p w:rsidR="00886245" w:rsidRPr="00C63869" w:rsidRDefault="00886245" w:rsidP="00CB0512">
      <w:pPr>
        <w:ind w:firstLine="709"/>
        <w:jc w:val="center"/>
        <w:rPr>
          <w:b/>
          <w:bCs/>
        </w:rPr>
      </w:pPr>
      <w:r w:rsidRPr="00C63869">
        <w:rPr>
          <w:b/>
          <w:bCs/>
        </w:rPr>
        <w:t>Пояснительная записка</w:t>
      </w:r>
    </w:p>
    <w:p w:rsidR="00CB0512" w:rsidRPr="00C63869" w:rsidRDefault="00886245" w:rsidP="00CB0512">
      <w:pPr>
        <w:ind w:firstLine="709"/>
        <w:jc w:val="center"/>
        <w:rPr>
          <w:b/>
          <w:bCs/>
        </w:rPr>
      </w:pPr>
      <w:r w:rsidRPr="00C63869">
        <w:rPr>
          <w:b/>
          <w:bCs/>
        </w:rPr>
        <w:t xml:space="preserve">К </w:t>
      </w:r>
      <w:r w:rsidR="00CB0512" w:rsidRPr="00C63869">
        <w:rPr>
          <w:b/>
          <w:bCs/>
        </w:rPr>
        <w:t>Прогноз</w:t>
      </w:r>
      <w:r w:rsidRPr="00C63869">
        <w:rPr>
          <w:b/>
          <w:bCs/>
        </w:rPr>
        <w:t>у</w:t>
      </w:r>
      <w:r w:rsidR="00CB0512" w:rsidRPr="00C63869">
        <w:rPr>
          <w:b/>
          <w:bCs/>
        </w:rPr>
        <w:t xml:space="preserve"> социально-экономического развития муниципального образования </w:t>
      </w:r>
      <w:proofErr w:type="spellStart"/>
      <w:r w:rsidRPr="00C63869">
        <w:rPr>
          <w:b/>
          <w:bCs/>
        </w:rPr>
        <w:t>Кетовский</w:t>
      </w:r>
      <w:proofErr w:type="spellEnd"/>
      <w:r w:rsidRPr="00C63869">
        <w:rPr>
          <w:b/>
          <w:bCs/>
        </w:rPr>
        <w:t xml:space="preserve"> район на 20</w:t>
      </w:r>
      <w:r w:rsidR="00FD2140" w:rsidRPr="00C63869">
        <w:rPr>
          <w:b/>
          <w:bCs/>
        </w:rPr>
        <w:t>2</w:t>
      </w:r>
      <w:r w:rsidR="00B16C24" w:rsidRPr="00C63869">
        <w:rPr>
          <w:b/>
          <w:bCs/>
        </w:rPr>
        <w:t>2</w:t>
      </w:r>
      <w:r w:rsidR="00CB0512" w:rsidRPr="00C63869">
        <w:rPr>
          <w:b/>
          <w:bCs/>
        </w:rPr>
        <w:t xml:space="preserve"> год и на плановый период </w:t>
      </w:r>
      <w:r w:rsidR="007D0808" w:rsidRPr="00C63869">
        <w:rPr>
          <w:b/>
          <w:bCs/>
        </w:rPr>
        <w:t xml:space="preserve">до </w:t>
      </w:r>
      <w:r w:rsidR="00CB0512" w:rsidRPr="00C63869">
        <w:rPr>
          <w:b/>
          <w:bCs/>
        </w:rPr>
        <w:t>20</w:t>
      </w:r>
      <w:r w:rsidR="002E66BE" w:rsidRPr="00C63869">
        <w:rPr>
          <w:b/>
          <w:bCs/>
        </w:rPr>
        <w:t>2</w:t>
      </w:r>
      <w:r w:rsidR="00B16C24" w:rsidRPr="00C63869">
        <w:rPr>
          <w:b/>
          <w:bCs/>
        </w:rPr>
        <w:t>4</w:t>
      </w:r>
      <w:r w:rsidR="00CB0512" w:rsidRPr="00C63869">
        <w:rPr>
          <w:b/>
          <w:bCs/>
        </w:rPr>
        <w:t xml:space="preserve"> год</w:t>
      </w:r>
      <w:r w:rsidR="007D0808" w:rsidRPr="00C63869">
        <w:rPr>
          <w:b/>
          <w:bCs/>
        </w:rPr>
        <w:t>а</w:t>
      </w:r>
    </w:p>
    <w:p w:rsidR="00CB0512" w:rsidRPr="00C63869" w:rsidRDefault="00CB0512" w:rsidP="00CB0512">
      <w:pPr>
        <w:ind w:firstLine="709"/>
        <w:jc w:val="center"/>
        <w:rPr>
          <w:b/>
          <w:bCs/>
          <w:color w:val="4F81BD" w:themeColor="accent1"/>
        </w:rPr>
      </w:pPr>
    </w:p>
    <w:p w:rsidR="00CB0512" w:rsidRPr="004248CE" w:rsidRDefault="00CB0512" w:rsidP="00CB0512">
      <w:pPr>
        <w:ind w:firstLine="851"/>
        <w:jc w:val="both"/>
      </w:pPr>
      <w:proofErr w:type="gramStart"/>
      <w:r w:rsidRPr="004248CE">
        <w:t xml:space="preserve">Прогноз социально-экономического развития муниципального образования </w:t>
      </w:r>
      <w:proofErr w:type="spellStart"/>
      <w:r w:rsidR="001007D2" w:rsidRPr="004248CE">
        <w:t>Кетовский</w:t>
      </w:r>
      <w:proofErr w:type="spellEnd"/>
      <w:r w:rsidR="001007D2" w:rsidRPr="004248CE">
        <w:t xml:space="preserve"> район</w:t>
      </w:r>
      <w:r w:rsidRPr="004248CE">
        <w:t xml:space="preserve"> на 20</w:t>
      </w:r>
      <w:r w:rsidR="00AC16C3" w:rsidRPr="004248CE">
        <w:t>2</w:t>
      </w:r>
      <w:r w:rsidR="00833EC6" w:rsidRPr="004248CE">
        <w:t>2</w:t>
      </w:r>
      <w:r w:rsidRPr="004248CE">
        <w:t xml:space="preserve"> го</w:t>
      </w:r>
      <w:r w:rsidR="001007D2" w:rsidRPr="004248CE">
        <w:t xml:space="preserve">д и на период </w:t>
      </w:r>
      <w:r w:rsidRPr="004248CE">
        <w:t xml:space="preserve"> </w:t>
      </w:r>
      <w:r w:rsidR="00833EC6" w:rsidRPr="004248CE">
        <w:t>до</w:t>
      </w:r>
      <w:r w:rsidR="001007D2" w:rsidRPr="004248CE">
        <w:t xml:space="preserve"> 20</w:t>
      </w:r>
      <w:r w:rsidR="00EA2A1F" w:rsidRPr="004248CE">
        <w:t>2</w:t>
      </w:r>
      <w:r w:rsidR="00833EC6" w:rsidRPr="004248CE">
        <w:t>4</w:t>
      </w:r>
      <w:r w:rsidR="001007D2" w:rsidRPr="004248CE">
        <w:t xml:space="preserve"> год</w:t>
      </w:r>
      <w:r w:rsidR="00833EC6" w:rsidRPr="004248CE">
        <w:t>а</w:t>
      </w:r>
      <w:r w:rsidR="00715E66" w:rsidRPr="004248CE">
        <w:t xml:space="preserve"> (далее Прогноз)</w:t>
      </w:r>
      <w:r w:rsidRPr="004248CE">
        <w:t xml:space="preserve"> разработан в соответствии с Бюджетным кодексом РФ (с изменениями и дополнениями), сценарными условиями функционирования экономики РФ, индексами-дефляторами цен, рекомендованными Министерством экономического развития РФ, а также на основе базовых документов, определяющих ориентиры и приоритеты развития РФ, </w:t>
      </w:r>
      <w:r w:rsidR="005C6C8D" w:rsidRPr="004248CE">
        <w:t>Курганской области</w:t>
      </w:r>
      <w:r w:rsidRPr="004248CE">
        <w:t xml:space="preserve"> и муниципального образования </w:t>
      </w:r>
      <w:r w:rsidR="00EA2A1F" w:rsidRPr="004248CE">
        <w:t xml:space="preserve"> - </w:t>
      </w:r>
      <w:proofErr w:type="spellStart"/>
      <w:r w:rsidR="005C6C8D" w:rsidRPr="004248CE">
        <w:t>Кетовский</w:t>
      </w:r>
      <w:proofErr w:type="spellEnd"/>
      <w:r w:rsidR="005C6C8D" w:rsidRPr="004248CE">
        <w:t xml:space="preserve"> район</w:t>
      </w:r>
      <w:r w:rsidRPr="004248CE">
        <w:t>.</w:t>
      </w:r>
      <w:proofErr w:type="gramEnd"/>
    </w:p>
    <w:p w:rsidR="00CB0512" w:rsidRPr="0021361A" w:rsidRDefault="00CB0512" w:rsidP="00CB0512">
      <w:pPr>
        <w:ind w:firstLine="851"/>
        <w:jc w:val="both"/>
      </w:pPr>
      <w:r w:rsidRPr="0021361A">
        <w:t>Показатели прогноза разработаны на базе статистических данных за 201</w:t>
      </w:r>
      <w:r w:rsidR="0021361A" w:rsidRPr="0021361A">
        <w:t>9</w:t>
      </w:r>
      <w:r w:rsidRPr="0021361A">
        <w:t>-20</w:t>
      </w:r>
      <w:r w:rsidR="0021361A" w:rsidRPr="0021361A">
        <w:t>20</w:t>
      </w:r>
      <w:r w:rsidRPr="0021361A">
        <w:t xml:space="preserve"> годы и январь</w:t>
      </w:r>
      <w:r w:rsidR="00933799" w:rsidRPr="0021361A">
        <w:t xml:space="preserve"> </w:t>
      </w:r>
      <w:r w:rsidRPr="0021361A">
        <w:t>-</w:t>
      </w:r>
      <w:r w:rsidR="00933799" w:rsidRPr="0021361A">
        <w:t xml:space="preserve"> </w:t>
      </w:r>
      <w:r w:rsidR="0021361A" w:rsidRPr="0021361A">
        <w:t>июль</w:t>
      </w:r>
      <w:r w:rsidRPr="0021361A">
        <w:t xml:space="preserve"> 20</w:t>
      </w:r>
      <w:r w:rsidR="00AC16C3" w:rsidRPr="0021361A">
        <w:t>2</w:t>
      </w:r>
      <w:r w:rsidR="0021361A" w:rsidRPr="0021361A">
        <w:t>1</w:t>
      </w:r>
      <w:r w:rsidRPr="0021361A">
        <w:t xml:space="preserve"> года, оперативных данных и предварительных итогов финансовой и хозяйственной деятельности предприятий  и организаций различных секторов экономики </w:t>
      </w:r>
      <w:r w:rsidR="00FD45B8" w:rsidRPr="0021361A">
        <w:t>района</w:t>
      </w:r>
      <w:r w:rsidRPr="0021361A">
        <w:t>, социально-демографических процессов, а также с учетом тенденций, складывающихся в экономике и социальной сфере муниципального образования в 20</w:t>
      </w:r>
      <w:r w:rsidR="006C1FF1" w:rsidRPr="0021361A">
        <w:t>2</w:t>
      </w:r>
      <w:r w:rsidR="0021361A" w:rsidRPr="0021361A">
        <w:t>1</w:t>
      </w:r>
      <w:r w:rsidR="006C1FF1" w:rsidRPr="0021361A">
        <w:t xml:space="preserve"> </w:t>
      </w:r>
      <w:r w:rsidRPr="0021361A">
        <w:t xml:space="preserve">году. </w:t>
      </w:r>
    </w:p>
    <w:p w:rsidR="00CB0512" w:rsidRPr="0021361A" w:rsidRDefault="00CB0512" w:rsidP="00CB0512">
      <w:pPr>
        <w:ind w:firstLine="709"/>
        <w:jc w:val="both"/>
      </w:pPr>
      <w:r w:rsidRPr="0021361A">
        <w:t xml:space="preserve">В пояснительной записке к прогнозу социально-экономического развития муниципального образования </w:t>
      </w:r>
      <w:proofErr w:type="spellStart"/>
      <w:r w:rsidR="00FD45B8" w:rsidRPr="0021361A">
        <w:t>Кетовский</w:t>
      </w:r>
      <w:proofErr w:type="spellEnd"/>
      <w:r w:rsidR="00FD45B8" w:rsidRPr="0021361A">
        <w:t xml:space="preserve"> район</w:t>
      </w:r>
      <w:r w:rsidR="00635B5B" w:rsidRPr="0021361A">
        <w:t xml:space="preserve"> отражены </w:t>
      </w:r>
      <w:r w:rsidRPr="0021361A">
        <w:t xml:space="preserve"> основные аспекты развития на 20</w:t>
      </w:r>
      <w:r w:rsidR="00CA7635" w:rsidRPr="0021361A">
        <w:t>2</w:t>
      </w:r>
      <w:r w:rsidR="0021361A" w:rsidRPr="0021361A">
        <w:t>2</w:t>
      </w:r>
      <w:r w:rsidRPr="0021361A">
        <w:t xml:space="preserve"> год и на период до 20</w:t>
      </w:r>
      <w:r w:rsidR="00635B5B" w:rsidRPr="0021361A">
        <w:t>2</w:t>
      </w:r>
      <w:r w:rsidR="0021361A" w:rsidRPr="0021361A">
        <w:t>4</w:t>
      </w:r>
      <w:r w:rsidR="00635B5B" w:rsidRPr="0021361A">
        <w:t xml:space="preserve"> </w:t>
      </w:r>
      <w:r w:rsidRPr="0021361A">
        <w:t>года.</w:t>
      </w:r>
    </w:p>
    <w:p w:rsidR="00C94FFC" w:rsidRPr="0021361A" w:rsidRDefault="00C94FFC" w:rsidP="00C94FFC">
      <w:pPr>
        <w:ind w:firstLine="709"/>
        <w:jc w:val="both"/>
      </w:pPr>
      <w:r w:rsidRPr="0021361A">
        <w:t xml:space="preserve">Прогноз разработан по  наиболее вероятным сценариям среднесрочного развития </w:t>
      </w:r>
      <w:proofErr w:type="spellStart"/>
      <w:r w:rsidRPr="0021361A">
        <w:t>Кетовского</w:t>
      </w:r>
      <w:proofErr w:type="spellEnd"/>
      <w:r w:rsidRPr="0021361A">
        <w:t xml:space="preserve"> района. </w:t>
      </w:r>
    </w:p>
    <w:p w:rsidR="00C94FFC" w:rsidRPr="0021361A" w:rsidRDefault="00C94FFC" w:rsidP="00C94FFC">
      <w:pPr>
        <w:ind w:firstLine="709"/>
        <w:jc w:val="both"/>
      </w:pPr>
      <w:r w:rsidRPr="0021361A">
        <w:t>При разработке сценариев социально - экономического развития района проанализировано состояние основных сфер деятельности в районе и определены тенденции их развития под влиянием внутренних и внешних факторов.</w:t>
      </w:r>
    </w:p>
    <w:p w:rsidR="00A95C73" w:rsidRPr="00B2030B" w:rsidRDefault="00A95C73" w:rsidP="00A95C73">
      <w:pPr>
        <w:pStyle w:val="a3"/>
        <w:ind w:firstLine="709"/>
        <w:jc w:val="both"/>
      </w:pPr>
      <w:r w:rsidRPr="00B2030B">
        <w:t>Первый  сценарий – базовый.</w:t>
      </w:r>
    </w:p>
    <w:p w:rsidR="00A95C73" w:rsidRPr="00B2030B" w:rsidRDefault="00A95C73" w:rsidP="00A95C73">
      <w:pPr>
        <w:pStyle w:val="a3"/>
        <w:ind w:firstLine="709"/>
        <w:jc w:val="both"/>
      </w:pPr>
      <w:r w:rsidRPr="00B2030B">
        <w:rPr>
          <w:b/>
        </w:rPr>
        <w:t>Базовый сценарий</w:t>
      </w:r>
      <w:r w:rsidRPr="00B2030B">
        <w:t xml:space="preserve"> развития можно охарактеризовать как умеренно-оптимистический, поэтому именно он был взят за основу. Развитие района будет происходить под влиянием сложившихся тенденций, в условиях замедления и планомерного снижения темпов инфляции и умеренного наращивания темпов экономического роста в среднесрочной перспективе. </w:t>
      </w:r>
    </w:p>
    <w:p w:rsidR="00A95C73" w:rsidRPr="00B2030B" w:rsidRDefault="00A95C73" w:rsidP="00A95C73">
      <w:pPr>
        <w:pStyle w:val="a3"/>
        <w:ind w:firstLine="709"/>
        <w:jc w:val="both"/>
      </w:pPr>
      <w:r w:rsidRPr="00B2030B">
        <w:t xml:space="preserve">Рост бюджетных доходов всех уровней позволит продолжить реализацию крупных инфраструктурных проектов и завершить их в намеченные сроки. </w:t>
      </w:r>
    </w:p>
    <w:p w:rsidR="00A95C73" w:rsidRPr="00B2030B" w:rsidRDefault="00A95C73" w:rsidP="00A95C73">
      <w:pPr>
        <w:pStyle w:val="a3"/>
        <w:ind w:firstLine="709"/>
        <w:jc w:val="both"/>
      </w:pPr>
      <w:r w:rsidRPr="00B2030B">
        <w:t>Будут реализованы мероприятия по совершенствованию условий ведения бизнеса. Инвестиционная и экономическая активность частного сектора экономики будет улучшаться</w:t>
      </w:r>
      <w:r w:rsidR="009D4C7E" w:rsidRPr="00B2030B">
        <w:t>.</w:t>
      </w:r>
      <w:r w:rsidRPr="00B2030B">
        <w:t xml:space="preserve"> </w:t>
      </w:r>
    </w:p>
    <w:p w:rsidR="00A95C73" w:rsidRPr="00B2030B" w:rsidRDefault="00A95C73" w:rsidP="00A95C73">
      <w:pPr>
        <w:pStyle w:val="a5"/>
        <w:spacing w:after="0"/>
        <w:ind w:firstLine="709"/>
        <w:jc w:val="both"/>
      </w:pPr>
      <w:r w:rsidRPr="00B2030B">
        <w:t xml:space="preserve">Первый  сценарий - </w:t>
      </w:r>
      <w:r w:rsidRPr="00B2030B">
        <w:rPr>
          <w:i/>
          <w:iCs/>
        </w:rPr>
        <w:t>базовый (умеренно-оптимистичный</w:t>
      </w:r>
      <w:r w:rsidRPr="00B2030B">
        <w:t xml:space="preserve">) выступает в качестве одного из наиболее вероятных и в целом приемлемых вариантов перспективного развития экономической системы  </w:t>
      </w:r>
      <w:proofErr w:type="spellStart"/>
      <w:r w:rsidRPr="00B2030B">
        <w:t>Кетовского</w:t>
      </w:r>
      <w:proofErr w:type="spellEnd"/>
      <w:r w:rsidRPr="00B2030B">
        <w:t xml:space="preserve"> района.</w:t>
      </w:r>
    </w:p>
    <w:p w:rsidR="00C94FFC" w:rsidRPr="00A96276" w:rsidRDefault="00A628E1" w:rsidP="00C94FFC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A96276">
        <w:rPr>
          <w:color w:val="auto"/>
          <w:sz w:val="28"/>
          <w:szCs w:val="28"/>
        </w:rPr>
        <w:t xml:space="preserve">Второй </w:t>
      </w:r>
      <w:r w:rsidR="00C94FFC" w:rsidRPr="00A96276">
        <w:rPr>
          <w:color w:val="auto"/>
          <w:sz w:val="28"/>
          <w:szCs w:val="28"/>
        </w:rPr>
        <w:t xml:space="preserve"> сценарий – </w:t>
      </w:r>
      <w:r w:rsidR="00C94FFC" w:rsidRPr="00A96276">
        <w:rPr>
          <w:b/>
          <w:color w:val="auto"/>
          <w:sz w:val="28"/>
          <w:szCs w:val="28"/>
        </w:rPr>
        <w:t>консервативный.</w:t>
      </w:r>
    </w:p>
    <w:p w:rsidR="00C94FFC" w:rsidRPr="00A96276" w:rsidRDefault="00C94FFC" w:rsidP="00C94FF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96276">
        <w:rPr>
          <w:color w:val="auto"/>
          <w:sz w:val="28"/>
          <w:szCs w:val="28"/>
        </w:rPr>
        <w:lastRenderedPageBreak/>
        <w:t xml:space="preserve">Сценарий основан на предположении преимущественно негативного влияния внешних и внутренних факторов социально - экономического развития района. </w:t>
      </w:r>
    </w:p>
    <w:p w:rsidR="00C94FFC" w:rsidRPr="00A96276" w:rsidRDefault="00C94FFC" w:rsidP="00C94FFC">
      <w:pPr>
        <w:ind w:firstLine="709"/>
        <w:jc w:val="both"/>
      </w:pPr>
      <w:r w:rsidRPr="00A96276">
        <w:rPr>
          <w:b/>
        </w:rPr>
        <w:t>Консервативный сценарий</w:t>
      </w:r>
      <w:r w:rsidRPr="00A96276">
        <w:t xml:space="preserve"> предполагает реализацию только части запланированных проектов в связи с ухудшением социально-экономических условий Курганской области  и Российской Федерации в целом. Инвестиционная и экономическая активность буд</w:t>
      </w:r>
      <w:r w:rsidR="00A628E1" w:rsidRPr="00A96276">
        <w:t>ет низкой</w:t>
      </w:r>
      <w:r w:rsidRPr="00A96276">
        <w:t xml:space="preserve">. </w:t>
      </w:r>
    </w:p>
    <w:p w:rsidR="00C94FFC" w:rsidRPr="00A96276" w:rsidRDefault="00C94FFC" w:rsidP="00C94FFC">
      <w:pPr>
        <w:ind w:firstLine="709"/>
        <w:jc w:val="both"/>
      </w:pPr>
      <w:r w:rsidRPr="00A96276">
        <w:t>В рамках консервативного сценария не планируется реализация крупных инфраструктурных проектов. Крупные инвестиционные проекты, под влиянием действующей негативной ситуации в условиях замедления темпов роста экономики, будут отложены на неопределенный период до стабилизации экономической ситуации в стране.</w:t>
      </w:r>
    </w:p>
    <w:p w:rsidR="00C94FFC" w:rsidRPr="00A96276" w:rsidRDefault="00C94FFC" w:rsidP="00C94FFC">
      <w:pPr>
        <w:ind w:firstLine="709"/>
        <w:jc w:val="both"/>
      </w:pPr>
      <w:r w:rsidRPr="00A96276">
        <w:t xml:space="preserve">Низкие темпы создания транспортной и инженерной инфраструктуры будут и в дальнейшем сдерживать создание новых промышленных производств. </w:t>
      </w:r>
    </w:p>
    <w:p w:rsidR="00C94FFC" w:rsidRPr="00A96276" w:rsidRDefault="00C94FFC" w:rsidP="00C94FFC">
      <w:pPr>
        <w:ind w:firstLine="709"/>
        <w:jc w:val="both"/>
      </w:pPr>
      <w:r w:rsidRPr="00A96276">
        <w:t>Консервативный вариант развития является наихудшим, при котором основная задача власти - сохранить положительные тенденции развития экономики района, в том числе: темпы роста основных показателей социально-экономического развития района, и сохранить позиции среди районов Курганской области.</w:t>
      </w:r>
    </w:p>
    <w:p w:rsidR="00C94FFC" w:rsidRPr="00C63869" w:rsidRDefault="00C94FFC" w:rsidP="00C94FFC">
      <w:pPr>
        <w:pStyle w:val="a3"/>
        <w:ind w:firstLine="709"/>
        <w:jc w:val="both"/>
        <w:rPr>
          <w:color w:val="4F81BD" w:themeColor="accent1"/>
          <w:sz w:val="24"/>
          <w:szCs w:val="24"/>
        </w:rPr>
      </w:pPr>
    </w:p>
    <w:p w:rsidR="00CB0512" w:rsidRPr="00C63869" w:rsidRDefault="00CB0512" w:rsidP="00CB0512">
      <w:pPr>
        <w:ind w:firstLine="709"/>
        <w:jc w:val="center"/>
        <w:rPr>
          <w:b/>
          <w:bCs/>
          <w:color w:val="4F81BD" w:themeColor="accent1"/>
        </w:rPr>
      </w:pPr>
    </w:p>
    <w:p w:rsidR="00CB0512" w:rsidRPr="00226795" w:rsidRDefault="00CB0512" w:rsidP="00CB0512">
      <w:pPr>
        <w:ind w:left="360"/>
        <w:jc w:val="center"/>
        <w:rPr>
          <w:b/>
          <w:bCs/>
        </w:rPr>
      </w:pPr>
      <w:r w:rsidRPr="00226795">
        <w:rPr>
          <w:b/>
          <w:bCs/>
          <w:lang w:val="en-US"/>
        </w:rPr>
        <w:t>I</w:t>
      </w:r>
      <w:r w:rsidRPr="00226795">
        <w:rPr>
          <w:b/>
          <w:bCs/>
        </w:rPr>
        <w:t xml:space="preserve">. Предварительные итоги социально-экономического развития </w:t>
      </w:r>
      <w:proofErr w:type="spellStart"/>
      <w:r w:rsidR="007F6063" w:rsidRPr="00226795">
        <w:rPr>
          <w:b/>
          <w:bCs/>
        </w:rPr>
        <w:t>Кетовского</w:t>
      </w:r>
      <w:proofErr w:type="spellEnd"/>
      <w:r w:rsidR="007F6063" w:rsidRPr="00226795">
        <w:rPr>
          <w:b/>
          <w:bCs/>
        </w:rPr>
        <w:t xml:space="preserve"> района</w:t>
      </w:r>
      <w:r w:rsidRPr="00226795">
        <w:rPr>
          <w:b/>
          <w:bCs/>
        </w:rPr>
        <w:t xml:space="preserve"> за январь-</w:t>
      </w:r>
      <w:r w:rsidR="00CF050E" w:rsidRPr="00226795">
        <w:rPr>
          <w:b/>
          <w:bCs/>
        </w:rPr>
        <w:t>июль</w:t>
      </w:r>
      <w:r w:rsidRPr="00226795">
        <w:rPr>
          <w:b/>
          <w:bCs/>
        </w:rPr>
        <w:t xml:space="preserve"> 20</w:t>
      </w:r>
      <w:r w:rsidR="00826509" w:rsidRPr="00226795">
        <w:rPr>
          <w:b/>
          <w:bCs/>
        </w:rPr>
        <w:t>2</w:t>
      </w:r>
      <w:r w:rsidR="00CF050E" w:rsidRPr="00226795">
        <w:rPr>
          <w:b/>
          <w:bCs/>
        </w:rPr>
        <w:t>1</w:t>
      </w:r>
      <w:r w:rsidRPr="00226795">
        <w:rPr>
          <w:b/>
          <w:bCs/>
        </w:rPr>
        <w:t xml:space="preserve"> года</w:t>
      </w:r>
    </w:p>
    <w:p w:rsidR="00CB0512" w:rsidRPr="00226795" w:rsidRDefault="00CB0512" w:rsidP="00CB0512">
      <w:pPr>
        <w:ind w:left="360"/>
        <w:jc w:val="both"/>
        <w:rPr>
          <w:b/>
          <w:bCs/>
          <w:sz w:val="32"/>
          <w:szCs w:val="32"/>
        </w:rPr>
      </w:pPr>
    </w:p>
    <w:p w:rsidR="00C7676F" w:rsidRPr="00226795" w:rsidRDefault="00CB0512" w:rsidP="00CB0512">
      <w:pPr>
        <w:spacing w:before="60"/>
        <w:ind w:firstLine="709"/>
        <w:jc w:val="both"/>
        <w:rPr>
          <w:szCs w:val="20"/>
        </w:rPr>
      </w:pPr>
      <w:r w:rsidRPr="00226795">
        <w:rPr>
          <w:szCs w:val="20"/>
        </w:rPr>
        <w:t xml:space="preserve"> По предварительным итогам за январь</w:t>
      </w:r>
      <w:r w:rsidR="00B92708" w:rsidRPr="00226795">
        <w:rPr>
          <w:szCs w:val="20"/>
        </w:rPr>
        <w:t xml:space="preserve"> </w:t>
      </w:r>
      <w:r w:rsidRPr="00226795">
        <w:rPr>
          <w:szCs w:val="20"/>
        </w:rPr>
        <w:t>-</w:t>
      </w:r>
      <w:r w:rsidR="00B92708" w:rsidRPr="00226795">
        <w:rPr>
          <w:szCs w:val="20"/>
        </w:rPr>
        <w:t xml:space="preserve"> </w:t>
      </w:r>
      <w:r w:rsidR="00CF050E" w:rsidRPr="00226795">
        <w:rPr>
          <w:szCs w:val="20"/>
        </w:rPr>
        <w:t>июль</w:t>
      </w:r>
      <w:r w:rsidRPr="00226795">
        <w:rPr>
          <w:szCs w:val="20"/>
        </w:rPr>
        <w:t xml:space="preserve"> 20</w:t>
      </w:r>
      <w:r w:rsidR="00B92708" w:rsidRPr="00226795">
        <w:rPr>
          <w:szCs w:val="20"/>
        </w:rPr>
        <w:t>2</w:t>
      </w:r>
      <w:r w:rsidR="00CF050E" w:rsidRPr="00226795">
        <w:rPr>
          <w:szCs w:val="20"/>
        </w:rPr>
        <w:t>1</w:t>
      </w:r>
      <w:r w:rsidRPr="00226795">
        <w:rPr>
          <w:szCs w:val="20"/>
        </w:rPr>
        <w:t xml:space="preserve"> года в муниципальном образовании </w:t>
      </w:r>
      <w:proofErr w:type="spellStart"/>
      <w:r w:rsidR="005E7D7E" w:rsidRPr="00226795">
        <w:rPr>
          <w:szCs w:val="20"/>
        </w:rPr>
        <w:t>Кетовский</w:t>
      </w:r>
      <w:proofErr w:type="spellEnd"/>
      <w:r w:rsidR="005E7D7E" w:rsidRPr="00226795">
        <w:rPr>
          <w:szCs w:val="20"/>
        </w:rPr>
        <w:t xml:space="preserve"> район</w:t>
      </w:r>
      <w:r w:rsidRPr="00226795">
        <w:rPr>
          <w:szCs w:val="20"/>
        </w:rPr>
        <w:t xml:space="preserve"> отмечается </w:t>
      </w:r>
      <w:r w:rsidR="00C7676F" w:rsidRPr="00226795">
        <w:rPr>
          <w:szCs w:val="20"/>
        </w:rPr>
        <w:t xml:space="preserve">как </w:t>
      </w:r>
      <w:r w:rsidRPr="00226795">
        <w:rPr>
          <w:szCs w:val="20"/>
        </w:rPr>
        <w:t>положительная</w:t>
      </w:r>
      <w:r w:rsidR="00C7676F" w:rsidRPr="00226795">
        <w:rPr>
          <w:szCs w:val="20"/>
        </w:rPr>
        <w:t>,</w:t>
      </w:r>
      <w:r w:rsidR="008C61FC" w:rsidRPr="00226795">
        <w:rPr>
          <w:szCs w:val="20"/>
        </w:rPr>
        <w:t xml:space="preserve"> </w:t>
      </w:r>
      <w:r w:rsidR="00C7676F" w:rsidRPr="00226795">
        <w:rPr>
          <w:szCs w:val="20"/>
        </w:rPr>
        <w:t xml:space="preserve">так и отрицательная </w:t>
      </w:r>
      <w:r w:rsidRPr="00226795">
        <w:rPr>
          <w:szCs w:val="20"/>
        </w:rPr>
        <w:t>динамика показател</w:t>
      </w:r>
      <w:r w:rsidR="00C7676F" w:rsidRPr="00226795">
        <w:rPr>
          <w:szCs w:val="20"/>
        </w:rPr>
        <w:t>ей</w:t>
      </w:r>
      <w:r w:rsidRPr="00226795">
        <w:rPr>
          <w:szCs w:val="20"/>
        </w:rPr>
        <w:t xml:space="preserve"> социально-экономического развития территории</w:t>
      </w:r>
      <w:r w:rsidR="00C7676F" w:rsidRPr="00226795">
        <w:rPr>
          <w:szCs w:val="20"/>
        </w:rPr>
        <w:t>.</w:t>
      </w:r>
    </w:p>
    <w:p w:rsidR="00C13F4F" w:rsidRPr="00C63869" w:rsidRDefault="00C13F4F" w:rsidP="00CB0512">
      <w:pPr>
        <w:spacing w:before="60"/>
        <w:ind w:firstLine="709"/>
        <w:jc w:val="both"/>
        <w:rPr>
          <w:color w:val="4F81BD" w:themeColor="accent1"/>
          <w:szCs w:val="20"/>
        </w:rPr>
      </w:pPr>
    </w:p>
    <w:p w:rsidR="00CB0512" w:rsidRPr="00FB50A3" w:rsidRDefault="00C7676F" w:rsidP="00CB0512">
      <w:pPr>
        <w:spacing w:before="60"/>
        <w:ind w:firstLine="709"/>
        <w:jc w:val="both"/>
        <w:rPr>
          <w:i/>
          <w:sz w:val="96"/>
          <w:szCs w:val="20"/>
          <w:u w:val="single"/>
        </w:rPr>
      </w:pPr>
      <w:r w:rsidRPr="00FB50A3">
        <w:rPr>
          <w:i/>
          <w:szCs w:val="20"/>
          <w:u w:val="single"/>
        </w:rPr>
        <w:t>Положительные</w:t>
      </w:r>
      <w:r w:rsidR="00482974" w:rsidRPr="00FB50A3">
        <w:rPr>
          <w:i/>
          <w:szCs w:val="20"/>
          <w:u w:val="single"/>
        </w:rPr>
        <w:t xml:space="preserve"> показатели</w:t>
      </w:r>
      <w:r w:rsidRPr="00FB50A3">
        <w:rPr>
          <w:i/>
          <w:u w:val="single"/>
        </w:rPr>
        <w:t>:</w:t>
      </w:r>
    </w:p>
    <w:p w:rsidR="00CB0512" w:rsidRDefault="00CB0512" w:rsidP="00CB0512">
      <w:pPr>
        <w:numPr>
          <w:ilvl w:val="1"/>
          <w:numId w:val="14"/>
        </w:numPr>
        <w:tabs>
          <w:tab w:val="left" w:pos="-4820"/>
          <w:tab w:val="left" w:pos="1134"/>
        </w:tabs>
        <w:ind w:left="-142" w:firstLine="851"/>
        <w:jc w:val="both"/>
      </w:pPr>
      <w:r w:rsidRPr="00FB50A3">
        <w:t xml:space="preserve">в январе - </w:t>
      </w:r>
      <w:r w:rsidR="00491423" w:rsidRPr="00FB50A3">
        <w:t>ию</w:t>
      </w:r>
      <w:r w:rsidR="00FB50A3" w:rsidRPr="00FB50A3">
        <w:t>не</w:t>
      </w:r>
      <w:r w:rsidRPr="00FB50A3">
        <w:t xml:space="preserve"> 20</w:t>
      </w:r>
      <w:r w:rsidR="005A3961" w:rsidRPr="00FB50A3">
        <w:t>2</w:t>
      </w:r>
      <w:r w:rsidR="00FB50A3" w:rsidRPr="00FB50A3">
        <w:t>1</w:t>
      </w:r>
      <w:r w:rsidRPr="00FB50A3">
        <w:t xml:space="preserve"> года </w:t>
      </w:r>
      <w:r w:rsidRPr="00FB50A3">
        <w:rPr>
          <w:b/>
        </w:rPr>
        <w:t>среднемесячная заработная плата</w:t>
      </w:r>
      <w:r w:rsidRPr="00FB50A3">
        <w:t xml:space="preserve"> составила </w:t>
      </w:r>
      <w:r w:rsidR="002B6299" w:rsidRPr="00FB50A3">
        <w:t xml:space="preserve"> </w:t>
      </w:r>
      <w:r w:rsidR="00FB50A3" w:rsidRPr="00FB50A3">
        <w:t>30326,8</w:t>
      </w:r>
      <w:r w:rsidR="00BE2DE7" w:rsidRPr="00FB50A3">
        <w:t xml:space="preserve"> руб. и во</w:t>
      </w:r>
      <w:r w:rsidRPr="00FB50A3">
        <w:t xml:space="preserve">зросла на </w:t>
      </w:r>
      <w:r w:rsidR="00FB50A3" w:rsidRPr="00FB50A3">
        <w:t>6,7</w:t>
      </w:r>
      <w:r w:rsidRPr="00FB50A3">
        <w:t>% по сравнению</w:t>
      </w:r>
      <w:r w:rsidR="00491423" w:rsidRPr="00FB50A3">
        <w:t xml:space="preserve"> с соответствующим периодом 20</w:t>
      </w:r>
      <w:r w:rsidR="00FB50A3" w:rsidRPr="00FB50A3">
        <w:t>20</w:t>
      </w:r>
      <w:r w:rsidRPr="00FB50A3">
        <w:t xml:space="preserve"> года</w:t>
      </w:r>
      <w:r w:rsidR="00931FC7" w:rsidRPr="00FB50A3">
        <w:t>;</w:t>
      </w:r>
    </w:p>
    <w:p w:rsidR="0013219A" w:rsidRPr="006E79D7" w:rsidRDefault="0013219A" w:rsidP="0013219A">
      <w:pPr>
        <w:numPr>
          <w:ilvl w:val="1"/>
          <w:numId w:val="14"/>
        </w:numPr>
        <w:tabs>
          <w:tab w:val="left" w:pos="-4820"/>
          <w:tab w:val="left" w:pos="1134"/>
        </w:tabs>
        <w:ind w:left="-142" w:firstLine="851"/>
        <w:jc w:val="both"/>
      </w:pPr>
      <w:r w:rsidRPr="006E79D7">
        <w:rPr>
          <w:b/>
        </w:rPr>
        <w:t>объём отгруженной промышленной продукции</w:t>
      </w:r>
      <w:r w:rsidRPr="006E79D7">
        <w:t xml:space="preserve"> за январь </w:t>
      </w:r>
      <w:proofErr w:type="gramStart"/>
      <w:r w:rsidRPr="006E79D7">
        <w:t>–и</w:t>
      </w:r>
      <w:proofErr w:type="gramEnd"/>
      <w:r w:rsidRPr="006E79D7">
        <w:t>юль 2021 года составил  1148,6 млн. рублей и  увеличился  на 10,3% по сравнению с соответствующим периодом 20</w:t>
      </w:r>
      <w:r w:rsidR="00AF0C4B" w:rsidRPr="006E79D7">
        <w:t>20</w:t>
      </w:r>
      <w:r w:rsidRPr="006E79D7">
        <w:t xml:space="preserve"> года (в действующих ценах);</w:t>
      </w:r>
    </w:p>
    <w:p w:rsidR="00A868D4" w:rsidRDefault="00A868D4" w:rsidP="00A868D4">
      <w:pPr>
        <w:ind w:firstLine="709"/>
        <w:jc w:val="both"/>
        <w:rPr>
          <w:bCs/>
        </w:rPr>
      </w:pPr>
      <w:r w:rsidRPr="009B3926">
        <w:rPr>
          <w:b/>
          <w:bCs/>
        </w:rPr>
        <w:t xml:space="preserve">. численность </w:t>
      </w:r>
      <w:r w:rsidR="009B3926" w:rsidRPr="009B3926">
        <w:rPr>
          <w:b/>
          <w:bCs/>
        </w:rPr>
        <w:t>КРС</w:t>
      </w:r>
      <w:r w:rsidRPr="009B3926">
        <w:rPr>
          <w:b/>
          <w:bCs/>
        </w:rPr>
        <w:t xml:space="preserve"> в сельскохозяйственных организациях </w:t>
      </w:r>
      <w:r w:rsidRPr="009B3926">
        <w:rPr>
          <w:bCs/>
        </w:rPr>
        <w:t xml:space="preserve"> на 01.0</w:t>
      </w:r>
      <w:r w:rsidR="009B3926" w:rsidRPr="009B3926">
        <w:rPr>
          <w:bCs/>
        </w:rPr>
        <w:t>8</w:t>
      </w:r>
      <w:r w:rsidRPr="009B3926">
        <w:rPr>
          <w:bCs/>
        </w:rPr>
        <w:t>.2</w:t>
      </w:r>
      <w:r w:rsidR="009B3926" w:rsidRPr="009B3926">
        <w:rPr>
          <w:bCs/>
        </w:rPr>
        <w:t>1</w:t>
      </w:r>
      <w:r w:rsidRPr="009B3926">
        <w:rPr>
          <w:bCs/>
        </w:rPr>
        <w:t xml:space="preserve"> г. </w:t>
      </w:r>
      <w:r w:rsidR="009B3926" w:rsidRPr="009B3926">
        <w:rPr>
          <w:bCs/>
        </w:rPr>
        <w:t xml:space="preserve">выросла на </w:t>
      </w:r>
      <w:r w:rsidRPr="009B3926">
        <w:rPr>
          <w:bCs/>
        </w:rPr>
        <w:t xml:space="preserve"> 16,</w:t>
      </w:r>
      <w:r w:rsidR="009B3926" w:rsidRPr="009B3926">
        <w:rPr>
          <w:bCs/>
        </w:rPr>
        <w:t>9</w:t>
      </w:r>
      <w:r w:rsidRPr="009B3926">
        <w:rPr>
          <w:bCs/>
        </w:rPr>
        <w:t xml:space="preserve">% </w:t>
      </w:r>
      <w:r w:rsidR="009B3926" w:rsidRPr="009B3926">
        <w:rPr>
          <w:bCs/>
        </w:rPr>
        <w:t xml:space="preserve">, овец и коз на 14 % </w:t>
      </w:r>
      <w:r w:rsidRPr="009B3926">
        <w:rPr>
          <w:bCs/>
        </w:rPr>
        <w:t>к аналогичному периоду 20</w:t>
      </w:r>
      <w:r w:rsidR="009B3926" w:rsidRPr="009B3926">
        <w:rPr>
          <w:bCs/>
        </w:rPr>
        <w:t>20</w:t>
      </w:r>
      <w:r w:rsidRPr="009B3926">
        <w:rPr>
          <w:bCs/>
        </w:rPr>
        <w:t xml:space="preserve"> года;</w:t>
      </w:r>
    </w:p>
    <w:p w:rsidR="00B1490A" w:rsidRPr="00C86BD4" w:rsidRDefault="00C86BD4" w:rsidP="00B1490A">
      <w:pPr>
        <w:numPr>
          <w:ilvl w:val="0"/>
          <w:numId w:val="15"/>
        </w:numPr>
        <w:tabs>
          <w:tab w:val="num" w:pos="0"/>
          <w:tab w:val="left" w:pos="1134"/>
        </w:tabs>
        <w:spacing w:before="60"/>
        <w:ind w:left="0" w:firstLine="709"/>
        <w:contextualSpacing/>
        <w:jc w:val="both"/>
      </w:pPr>
      <w:r w:rsidRPr="00C86BD4">
        <w:t xml:space="preserve">в </w:t>
      </w:r>
      <w:r w:rsidR="00B1490A" w:rsidRPr="00C86BD4">
        <w:t>январ</w:t>
      </w:r>
      <w:r w:rsidRPr="00C86BD4">
        <w:t>е</w:t>
      </w:r>
      <w:r w:rsidR="00B1490A" w:rsidRPr="00C86BD4">
        <w:t xml:space="preserve"> - </w:t>
      </w:r>
      <w:r w:rsidRPr="00C86BD4">
        <w:t>июле</w:t>
      </w:r>
      <w:r w:rsidR="00B1490A" w:rsidRPr="00C86BD4">
        <w:t xml:space="preserve"> текущего года  </w:t>
      </w:r>
      <w:r w:rsidR="00B1490A" w:rsidRPr="00C86BD4">
        <w:rPr>
          <w:b/>
        </w:rPr>
        <w:t xml:space="preserve">ввод жилья составил </w:t>
      </w:r>
      <w:r w:rsidRPr="00C86BD4">
        <w:t>34,1</w:t>
      </w:r>
      <w:r w:rsidR="00B1490A" w:rsidRPr="00C86BD4">
        <w:t xml:space="preserve"> тыс. м</w:t>
      </w:r>
      <w:proofErr w:type="gramStart"/>
      <w:r w:rsidR="00B1490A" w:rsidRPr="00C86BD4">
        <w:rPr>
          <w:vertAlign w:val="superscript"/>
        </w:rPr>
        <w:t>2</w:t>
      </w:r>
      <w:proofErr w:type="gramEnd"/>
      <w:r w:rsidR="00B1490A" w:rsidRPr="00C86BD4">
        <w:rPr>
          <w:vertAlign w:val="superscript"/>
        </w:rPr>
        <w:t xml:space="preserve"> </w:t>
      </w:r>
      <w:r w:rsidR="00B1490A" w:rsidRPr="00C86BD4">
        <w:t xml:space="preserve">общей площади, это </w:t>
      </w:r>
      <w:r w:rsidRPr="00C86BD4">
        <w:t>148,6</w:t>
      </w:r>
      <w:r w:rsidR="00B1490A" w:rsidRPr="00C86BD4">
        <w:t xml:space="preserve"> % аналогичного периода прошлого года;</w:t>
      </w:r>
    </w:p>
    <w:p w:rsidR="006F5B0A" w:rsidRPr="00B13291" w:rsidRDefault="006F5B0A" w:rsidP="006F5B0A">
      <w:pPr>
        <w:numPr>
          <w:ilvl w:val="0"/>
          <w:numId w:val="15"/>
        </w:numPr>
        <w:tabs>
          <w:tab w:val="left" w:pos="1134"/>
          <w:tab w:val="num" w:pos="1418"/>
        </w:tabs>
        <w:spacing w:before="60"/>
        <w:ind w:left="0" w:firstLine="709"/>
        <w:jc w:val="both"/>
      </w:pPr>
      <w:r w:rsidRPr="00B13291">
        <w:rPr>
          <w:b/>
        </w:rPr>
        <w:t xml:space="preserve">оборот розничной торговли </w:t>
      </w:r>
      <w:r w:rsidRPr="00B13291">
        <w:t>в январе – июне 202</w:t>
      </w:r>
      <w:r w:rsidR="00B13291" w:rsidRPr="00B13291">
        <w:t>1</w:t>
      </w:r>
      <w:r w:rsidRPr="00B13291">
        <w:t xml:space="preserve"> года </w:t>
      </w:r>
      <w:r w:rsidR="007B7BCB">
        <w:t xml:space="preserve">составил </w:t>
      </w:r>
      <w:r w:rsidRPr="00B13291">
        <w:t>1</w:t>
      </w:r>
      <w:r w:rsidR="00B13291" w:rsidRPr="00B13291">
        <w:t>10</w:t>
      </w:r>
      <w:r w:rsidRPr="00B13291">
        <w:t>,</w:t>
      </w:r>
      <w:r w:rsidR="00B13291" w:rsidRPr="00B13291">
        <w:t>9</w:t>
      </w:r>
      <w:r w:rsidRPr="00B13291">
        <w:t>% к аналогичному периоду прошлого года.</w:t>
      </w:r>
    </w:p>
    <w:p w:rsidR="007B2DD5" w:rsidRPr="00337537" w:rsidRDefault="007B2DD5" w:rsidP="007B2DD5">
      <w:pPr>
        <w:numPr>
          <w:ilvl w:val="0"/>
          <w:numId w:val="15"/>
        </w:numPr>
        <w:tabs>
          <w:tab w:val="left" w:pos="1134"/>
          <w:tab w:val="num" w:pos="1418"/>
        </w:tabs>
        <w:spacing w:before="60"/>
        <w:ind w:left="0" w:firstLine="709"/>
        <w:jc w:val="both"/>
      </w:pPr>
      <w:r w:rsidRPr="00337537">
        <w:rPr>
          <w:b/>
        </w:rPr>
        <w:lastRenderedPageBreak/>
        <w:t>численност</w:t>
      </w:r>
      <w:r w:rsidR="0043666E" w:rsidRPr="00337537">
        <w:rPr>
          <w:b/>
        </w:rPr>
        <w:t>ь</w:t>
      </w:r>
      <w:r w:rsidRPr="00337537">
        <w:rPr>
          <w:b/>
        </w:rPr>
        <w:t xml:space="preserve"> населения </w:t>
      </w:r>
      <w:proofErr w:type="spellStart"/>
      <w:r w:rsidRPr="00337537">
        <w:t>Кетовского</w:t>
      </w:r>
      <w:proofErr w:type="spellEnd"/>
      <w:r w:rsidRPr="00337537">
        <w:t xml:space="preserve"> района </w:t>
      </w:r>
      <w:r w:rsidR="0043666E" w:rsidRPr="00337537">
        <w:t>н</w:t>
      </w:r>
      <w:r w:rsidRPr="00337537">
        <w:t>а 01.</w:t>
      </w:r>
      <w:r w:rsidR="00416D88" w:rsidRPr="00337537">
        <w:t>0</w:t>
      </w:r>
      <w:r w:rsidR="00337537" w:rsidRPr="00337537">
        <w:t>7</w:t>
      </w:r>
      <w:r w:rsidRPr="00337537">
        <w:t>.20</w:t>
      </w:r>
      <w:r w:rsidR="002853D9" w:rsidRPr="00337537">
        <w:t>2</w:t>
      </w:r>
      <w:r w:rsidR="00337537" w:rsidRPr="00337537">
        <w:t>1</w:t>
      </w:r>
      <w:r w:rsidRPr="00337537">
        <w:t xml:space="preserve"> г.  </w:t>
      </w:r>
      <w:r w:rsidR="00416D88" w:rsidRPr="00337537">
        <w:t>увеличилось</w:t>
      </w:r>
      <w:r w:rsidRPr="00337537">
        <w:t xml:space="preserve"> на </w:t>
      </w:r>
      <w:r w:rsidR="00337537" w:rsidRPr="00337537">
        <w:t>150</w:t>
      </w:r>
      <w:r w:rsidRPr="00337537">
        <w:t xml:space="preserve"> человек и составило</w:t>
      </w:r>
      <w:r w:rsidR="00065539" w:rsidRPr="00337537">
        <w:t xml:space="preserve"> </w:t>
      </w:r>
      <w:r w:rsidR="00337537" w:rsidRPr="00337537">
        <w:t>62456</w:t>
      </w:r>
      <w:r w:rsidRPr="00337537">
        <w:t xml:space="preserve"> чел.</w:t>
      </w:r>
    </w:p>
    <w:p w:rsidR="00033406" w:rsidRPr="00920613" w:rsidRDefault="00033406" w:rsidP="007B2DD5">
      <w:pPr>
        <w:numPr>
          <w:ilvl w:val="0"/>
          <w:numId w:val="15"/>
        </w:numPr>
        <w:tabs>
          <w:tab w:val="left" w:pos="1134"/>
          <w:tab w:val="num" w:pos="1418"/>
        </w:tabs>
        <w:spacing w:before="60"/>
        <w:ind w:left="0" w:firstLine="709"/>
        <w:jc w:val="both"/>
      </w:pPr>
      <w:r w:rsidRPr="00920613">
        <w:rPr>
          <w:b/>
        </w:rPr>
        <w:t xml:space="preserve">миграционный прирост </w:t>
      </w:r>
      <w:r w:rsidRPr="00920613">
        <w:t>населения</w:t>
      </w:r>
      <w:r w:rsidR="00337537" w:rsidRPr="00920613">
        <w:t xml:space="preserve"> в январе-июне 2021 года составил 352 чел., (число прибывших  на постоянное место жительство – 1442 чел., число выбывших в другую местность – 1090 чел.).</w:t>
      </w:r>
    </w:p>
    <w:p w:rsidR="00920613" w:rsidRPr="00920613" w:rsidRDefault="00920613" w:rsidP="00920613">
      <w:pPr>
        <w:numPr>
          <w:ilvl w:val="1"/>
          <w:numId w:val="15"/>
        </w:numPr>
        <w:tabs>
          <w:tab w:val="clear" w:pos="1495"/>
          <w:tab w:val="left" w:pos="-4820"/>
          <w:tab w:val="left" w:pos="-142"/>
          <w:tab w:val="num" w:pos="0"/>
        </w:tabs>
        <w:ind w:left="0" w:firstLine="709"/>
        <w:jc w:val="both"/>
      </w:pPr>
      <w:r w:rsidRPr="00920613">
        <w:rPr>
          <w:b/>
          <w:bCs/>
        </w:rPr>
        <w:t xml:space="preserve">уровень регистрируемой безработицы </w:t>
      </w:r>
      <w:r w:rsidRPr="00920613">
        <w:rPr>
          <w:bCs/>
        </w:rPr>
        <w:t>по состоянию на 01.09.202</w:t>
      </w:r>
      <w:r w:rsidR="00AC7CCD">
        <w:rPr>
          <w:bCs/>
        </w:rPr>
        <w:t>1</w:t>
      </w:r>
      <w:r w:rsidRPr="00920613">
        <w:rPr>
          <w:bCs/>
        </w:rPr>
        <w:t xml:space="preserve"> г. </w:t>
      </w:r>
      <w:r w:rsidRPr="00920613">
        <w:t xml:space="preserve">составил </w:t>
      </w:r>
      <w:r w:rsidRPr="00920613">
        <w:rPr>
          <w:bCs/>
        </w:rPr>
        <w:t xml:space="preserve">2,0% </w:t>
      </w:r>
      <w:r w:rsidRPr="00920613">
        <w:t>к численности рабочей силы, на 01.01.2021 года – 8,7%;</w:t>
      </w:r>
    </w:p>
    <w:p w:rsidR="00CB0512" w:rsidRPr="00C63869" w:rsidRDefault="00CB0512" w:rsidP="00CB0512">
      <w:pPr>
        <w:tabs>
          <w:tab w:val="left" w:pos="1134"/>
        </w:tabs>
        <w:rPr>
          <w:color w:val="4F81BD" w:themeColor="accent1"/>
          <w:sz w:val="16"/>
          <w:szCs w:val="16"/>
        </w:rPr>
      </w:pPr>
    </w:p>
    <w:p w:rsidR="00CB0512" w:rsidRPr="00920613" w:rsidRDefault="00CB0512" w:rsidP="00CB0512">
      <w:pPr>
        <w:tabs>
          <w:tab w:val="left" w:pos="1134"/>
        </w:tabs>
        <w:ind w:firstLine="851"/>
        <w:jc w:val="both"/>
      </w:pPr>
      <w:r w:rsidRPr="00920613">
        <w:t xml:space="preserve">Однако присутствуют показатели, которые демонстрируют признаки снижения.  В отчетном периоде по сравнению </w:t>
      </w:r>
      <w:r w:rsidR="00BE2DE7" w:rsidRPr="00920613">
        <w:t>с</w:t>
      </w:r>
      <w:r w:rsidRPr="00920613">
        <w:t xml:space="preserve"> 201</w:t>
      </w:r>
      <w:r w:rsidR="00A27A4F" w:rsidRPr="00920613">
        <w:t>9</w:t>
      </w:r>
      <w:r w:rsidRPr="00920613">
        <w:t xml:space="preserve"> год</w:t>
      </w:r>
      <w:r w:rsidR="00BE2DE7" w:rsidRPr="00920613">
        <w:t>ом</w:t>
      </w:r>
      <w:r w:rsidRPr="00920613">
        <w:t xml:space="preserve"> наблюдается </w:t>
      </w:r>
      <w:r w:rsidRPr="00920613">
        <w:rPr>
          <w:i/>
          <w:u w:val="single"/>
        </w:rPr>
        <w:t>снижение</w:t>
      </w:r>
      <w:r w:rsidR="00F930E5" w:rsidRPr="00920613">
        <w:rPr>
          <w:i/>
          <w:u w:val="single"/>
        </w:rPr>
        <w:t xml:space="preserve"> (сокращение)</w:t>
      </w:r>
      <w:r w:rsidRPr="00920613">
        <w:t xml:space="preserve">: </w:t>
      </w:r>
    </w:p>
    <w:p w:rsidR="00DE5699" w:rsidRPr="0015633C" w:rsidRDefault="00DE5699" w:rsidP="00DE5699">
      <w:pPr>
        <w:numPr>
          <w:ilvl w:val="1"/>
          <w:numId w:val="14"/>
        </w:numPr>
        <w:tabs>
          <w:tab w:val="left" w:pos="0"/>
          <w:tab w:val="left" w:pos="1134"/>
        </w:tabs>
        <w:ind w:left="0" w:firstLine="709"/>
        <w:jc w:val="both"/>
      </w:pPr>
      <w:r w:rsidRPr="0015633C">
        <w:rPr>
          <w:b/>
        </w:rPr>
        <w:t xml:space="preserve">объем производства продуктов животноводства </w:t>
      </w:r>
      <w:r w:rsidRPr="0015633C">
        <w:t xml:space="preserve">в сельскохозяйственных организациях в январе – </w:t>
      </w:r>
      <w:r w:rsidR="0015633C" w:rsidRPr="0015633C">
        <w:t xml:space="preserve">июле </w:t>
      </w:r>
      <w:r w:rsidRPr="0015633C">
        <w:t xml:space="preserve"> 20</w:t>
      </w:r>
      <w:r w:rsidR="00494680" w:rsidRPr="0015633C">
        <w:t>2</w:t>
      </w:r>
      <w:r w:rsidR="0015633C" w:rsidRPr="0015633C">
        <w:t>1</w:t>
      </w:r>
      <w:r w:rsidRPr="0015633C">
        <w:t>года  составил:</w:t>
      </w:r>
    </w:p>
    <w:p w:rsidR="0015633C" w:rsidRPr="0015633C" w:rsidRDefault="00DE5699" w:rsidP="0015633C">
      <w:pPr>
        <w:tabs>
          <w:tab w:val="left" w:pos="0"/>
        </w:tabs>
        <w:ind w:firstLine="1134"/>
        <w:jc w:val="both"/>
      </w:pPr>
      <w:r w:rsidRPr="0015633C">
        <w:t xml:space="preserve"> - мясо скота и птицы </w:t>
      </w:r>
      <w:r w:rsidR="0015633C" w:rsidRPr="0015633C">
        <w:t>–</w:t>
      </w:r>
      <w:r w:rsidRPr="0015633C">
        <w:t xml:space="preserve"> </w:t>
      </w:r>
      <w:r w:rsidR="0015633C" w:rsidRPr="0015633C">
        <w:t xml:space="preserve">8899,8 тонн или </w:t>
      </w:r>
      <w:r w:rsidR="00494680" w:rsidRPr="0015633C">
        <w:t>98,</w:t>
      </w:r>
      <w:r w:rsidR="0015633C" w:rsidRPr="0015633C">
        <w:t>6</w:t>
      </w:r>
      <w:r w:rsidRPr="0015633C">
        <w:t>% к соответствующему периоду 20</w:t>
      </w:r>
      <w:r w:rsidR="0015633C" w:rsidRPr="0015633C">
        <w:t>20</w:t>
      </w:r>
      <w:r w:rsidRPr="0015633C">
        <w:t xml:space="preserve"> года;</w:t>
      </w:r>
      <w:r w:rsidR="0015633C" w:rsidRPr="0015633C">
        <w:rPr>
          <w:b/>
        </w:rPr>
        <w:t xml:space="preserve"> </w:t>
      </w:r>
    </w:p>
    <w:p w:rsidR="0015633C" w:rsidRDefault="0015633C" w:rsidP="0015633C">
      <w:pPr>
        <w:tabs>
          <w:tab w:val="left" w:pos="0"/>
        </w:tabs>
        <w:ind w:firstLine="1134"/>
        <w:jc w:val="both"/>
      </w:pPr>
      <w:r w:rsidRPr="0015633C">
        <w:t>-  молока –88,9% к соответствующему периоду 2020 года;</w:t>
      </w:r>
    </w:p>
    <w:p w:rsidR="003D7F0C" w:rsidRPr="00051163" w:rsidRDefault="003D7F0C" w:rsidP="003D7F0C">
      <w:pPr>
        <w:numPr>
          <w:ilvl w:val="0"/>
          <w:numId w:val="15"/>
        </w:numPr>
        <w:tabs>
          <w:tab w:val="left" w:pos="1134"/>
          <w:tab w:val="num" w:pos="1418"/>
        </w:tabs>
        <w:spacing w:before="60"/>
        <w:ind w:left="0" w:firstLine="709"/>
        <w:jc w:val="both"/>
      </w:pPr>
      <w:r w:rsidRPr="00051163">
        <w:rPr>
          <w:b/>
        </w:rPr>
        <w:t xml:space="preserve">объём выполненных работ и услуг собственными силами </w:t>
      </w:r>
      <w:r w:rsidR="00051163" w:rsidRPr="00051163">
        <w:rPr>
          <w:b/>
        </w:rPr>
        <w:t>по виду деятельности «Строительство»</w:t>
      </w:r>
      <w:r w:rsidRPr="00051163">
        <w:rPr>
          <w:b/>
        </w:rPr>
        <w:t xml:space="preserve"> </w:t>
      </w:r>
      <w:r w:rsidRPr="00051163">
        <w:t xml:space="preserve">  </w:t>
      </w:r>
      <w:r w:rsidR="00051163" w:rsidRPr="00051163">
        <w:t>в</w:t>
      </w:r>
      <w:r w:rsidRPr="00051163">
        <w:t xml:space="preserve"> январ</w:t>
      </w:r>
      <w:r w:rsidR="00051163" w:rsidRPr="00051163">
        <w:t xml:space="preserve">е </w:t>
      </w:r>
      <w:r w:rsidRPr="00051163">
        <w:t>-</w:t>
      </w:r>
      <w:r w:rsidR="00051163" w:rsidRPr="00051163">
        <w:t xml:space="preserve"> июле</w:t>
      </w:r>
      <w:r w:rsidRPr="00051163">
        <w:t xml:space="preserve"> 202</w:t>
      </w:r>
      <w:r w:rsidR="00051163" w:rsidRPr="00051163">
        <w:t>1</w:t>
      </w:r>
      <w:r w:rsidRPr="00051163">
        <w:t xml:space="preserve"> года </w:t>
      </w:r>
      <w:r w:rsidR="00051163" w:rsidRPr="00051163">
        <w:t>снизился и составил лишь 62,4%</w:t>
      </w:r>
      <w:r w:rsidRPr="00051163">
        <w:t xml:space="preserve">  к соответствующем</w:t>
      </w:r>
      <w:r w:rsidR="00051163" w:rsidRPr="00051163">
        <w:t>у</w:t>
      </w:r>
      <w:r w:rsidRPr="00051163">
        <w:t xml:space="preserve"> период</w:t>
      </w:r>
      <w:r w:rsidR="00051163" w:rsidRPr="00051163">
        <w:t>у</w:t>
      </w:r>
      <w:r w:rsidRPr="00051163">
        <w:t xml:space="preserve"> 20</w:t>
      </w:r>
      <w:r w:rsidR="00051163" w:rsidRPr="00051163">
        <w:t>20</w:t>
      </w:r>
      <w:r w:rsidRPr="00051163">
        <w:t xml:space="preserve"> года;</w:t>
      </w:r>
    </w:p>
    <w:p w:rsidR="00902A00" w:rsidRPr="007B7BCB" w:rsidRDefault="00902A00" w:rsidP="00902A00">
      <w:pPr>
        <w:numPr>
          <w:ilvl w:val="0"/>
          <w:numId w:val="15"/>
        </w:numPr>
        <w:tabs>
          <w:tab w:val="left" w:pos="1134"/>
          <w:tab w:val="num" w:pos="1418"/>
        </w:tabs>
        <w:spacing w:before="60"/>
        <w:ind w:left="0" w:firstLine="709"/>
        <w:jc w:val="both"/>
      </w:pPr>
      <w:r w:rsidRPr="007B7BCB">
        <w:rPr>
          <w:b/>
        </w:rPr>
        <w:t>оборот общественного питания</w:t>
      </w:r>
      <w:r w:rsidRPr="007B7BCB">
        <w:t xml:space="preserve">  за январь-июнь 202</w:t>
      </w:r>
      <w:r w:rsidR="007B7BCB" w:rsidRPr="007B7BCB">
        <w:t>1</w:t>
      </w:r>
      <w:r w:rsidRPr="007B7BCB">
        <w:t xml:space="preserve"> года составил  </w:t>
      </w:r>
      <w:r w:rsidR="007B7BCB" w:rsidRPr="007B7BCB">
        <w:t>98,7</w:t>
      </w:r>
      <w:r w:rsidRPr="007B7BCB">
        <w:t>% к соо</w:t>
      </w:r>
      <w:r w:rsidR="00033406" w:rsidRPr="007B7BCB">
        <w:t>тветствующему периоду 20</w:t>
      </w:r>
      <w:r w:rsidR="007B7BCB" w:rsidRPr="007B7BCB">
        <w:t xml:space="preserve">20 </w:t>
      </w:r>
      <w:r w:rsidR="00033406" w:rsidRPr="007B7BCB">
        <w:t>года;</w:t>
      </w:r>
    </w:p>
    <w:p w:rsidR="00033406" w:rsidRPr="00033406" w:rsidRDefault="00033406" w:rsidP="00902A00">
      <w:pPr>
        <w:numPr>
          <w:ilvl w:val="0"/>
          <w:numId w:val="15"/>
        </w:numPr>
        <w:tabs>
          <w:tab w:val="left" w:pos="1134"/>
          <w:tab w:val="num" w:pos="1418"/>
        </w:tabs>
        <w:spacing w:before="60"/>
        <w:ind w:left="0" w:firstLine="709"/>
        <w:jc w:val="both"/>
      </w:pPr>
      <w:r w:rsidRPr="00033406">
        <w:rPr>
          <w:b/>
        </w:rPr>
        <w:t>естественная убыль населения</w:t>
      </w:r>
      <w:r>
        <w:t xml:space="preserve"> в январе – июне 2021 года составила 202 чел., (родилось – 202 ребёнка, умерло – 404 человек).</w:t>
      </w:r>
    </w:p>
    <w:p w:rsidR="00902A00" w:rsidRPr="00033406" w:rsidRDefault="00902A00" w:rsidP="00902A00">
      <w:pPr>
        <w:tabs>
          <w:tab w:val="left" w:pos="-4820"/>
          <w:tab w:val="left" w:pos="-142"/>
        </w:tabs>
        <w:ind w:left="709"/>
        <w:jc w:val="both"/>
      </w:pPr>
    </w:p>
    <w:p w:rsidR="00CB0512" w:rsidRPr="00C63869" w:rsidRDefault="00CB0512" w:rsidP="00CB0512">
      <w:pPr>
        <w:ind w:firstLine="709"/>
        <w:jc w:val="center"/>
        <w:rPr>
          <w:b/>
          <w:bCs/>
          <w:color w:val="4F81BD" w:themeColor="accent1"/>
        </w:rPr>
      </w:pPr>
    </w:p>
    <w:p w:rsidR="00CB0512" w:rsidRPr="007802A8" w:rsidRDefault="00CB0512" w:rsidP="00CF42C5">
      <w:pPr>
        <w:jc w:val="center"/>
        <w:rPr>
          <w:b/>
        </w:rPr>
      </w:pPr>
      <w:r w:rsidRPr="007802A8">
        <w:rPr>
          <w:b/>
          <w:lang w:val="en-US"/>
        </w:rPr>
        <w:t>II</w:t>
      </w:r>
      <w:r w:rsidRPr="007802A8">
        <w:rPr>
          <w:b/>
        </w:rPr>
        <w:t xml:space="preserve">. Ожидаемые итоги развития </w:t>
      </w:r>
      <w:proofErr w:type="spellStart"/>
      <w:r w:rsidR="00AB0D55" w:rsidRPr="007802A8">
        <w:rPr>
          <w:b/>
        </w:rPr>
        <w:t>Кетовского</w:t>
      </w:r>
      <w:proofErr w:type="spellEnd"/>
      <w:r w:rsidR="00AB0D55" w:rsidRPr="007802A8">
        <w:rPr>
          <w:b/>
        </w:rPr>
        <w:t xml:space="preserve"> района</w:t>
      </w:r>
      <w:r w:rsidRPr="007802A8">
        <w:rPr>
          <w:b/>
        </w:rPr>
        <w:t xml:space="preserve"> до конца 20</w:t>
      </w:r>
      <w:r w:rsidR="002339AC" w:rsidRPr="007802A8">
        <w:rPr>
          <w:b/>
        </w:rPr>
        <w:t>2</w:t>
      </w:r>
      <w:r w:rsidR="0073103B" w:rsidRPr="007802A8">
        <w:rPr>
          <w:b/>
        </w:rPr>
        <w:t>1</w:t>
      </w:r>
      <w:r w:rsidRPr="007802A8">
        <w:rPr>
          <w:b/>
        </w:rPr>
        <w:t xml:space="preserve"> года, прогноз социально-экономического развития муниципального образования </w:t>
      </w:r>
      <w:proofErr w:type="spellStart"/>
      <w:r w:rsidR="00AB0D55" w:rsidRPr="007802A8">
        <w:rPr>
          <w:b/>
        </w:rPr>
        <w:t>Кетовский</w:t>
      </w:r>
      <w:proofErr w:type="spellEnd"/>
      <w:r w:rsidR="00AB0D55" w:rsidRPr="007802A8">
        <w:rPr>
          <w:b/>
        </w:rPr>
        <w:t xml:space="preserve"> район </w:t>
      </w:r>
      <w:r w:rsidR="00C75E19" w:rsidRPr="007802A8">
        <w:rPr>
          <w:b/>
        </w:rPr>
        <w:t xml:space="preserve">на </w:t>
      </w:r>
      <w:r w:rsidR="00AB0D55" w:rsidRPr="007802A8">
        <w:rPr>
          <w:b/>
        </w:rPr>
        <w:t>20</w:t>
      </w:r>
      <w:r w:rsidR="00E32C6E" w:rsidRPr="007802A8">
        <w:rPr>
          <w:b/>
        </w:rPr>
        <w:t>2</w:t>
      </w:r>
      <w:r w:rsidR="0073103B" w:rsidRPr="007802A8">
        <w:rPr>
          <w:b/>
        </w:rPr>
        <w:t>2</w:t>
      </w:r>
      <w:r w:rsidRPr="007802A8">
        <w:rPr>
          <w:b/>
        </w:rPr>
        <w:t xml:space="preserve"> год и плановый период</w:t>
      </w:r>
    </w:p>
    <w:p w:rsidR="00CB0512" w:rsidRPr="007802A8" w:rsidRDefault="00E32C6E" w:rsidP="00CB0512">
      <w:pPr>
        <w:jc w:val="center"/>
        <w:rPr>
          <w:b/>
        </w:rPr>
      </w:pPr>
      <w:r w:rsidRPr="007802A8">
        <w:rPr>
          <w:b/>
        </w:rPr>
        <w:t>до 202</w:t>
      </w:r>
      <w:r w:rsidR="0073103B" w:rsidRPr="007802A8">
        <w:rPr>
          <w:b/>
        </w:rPr>
        <w:t>4</w:t>
      </w:r>
      <w:r w:rsidRPr="007802A8">
        <w:rPr>
          <w:b/>
        </w:rPr>
        <w:t xml:space="preserve"> года.</w:t>
      </w:r>
    </w:p>
    <w:p w:rsidR="00E0296C" w:rsidRPr="00C63869" w:rsidRDefault="00E0296C" w:rsidP="00CB0512">
      <w:pPr>
        <w:jc w:val="center"/>
        <w:rPr>
          <w:b/>
          <w:color w:val="4F81BD" w:themeColor="accent1"/>
        </w:rPr>
      </w:pPr>
    </w:p>
    <w:p w:rsidR="00EE59E5" w:rsidRPr="00E1559B" w:rsidRDefault="00EE59E5" w:rsidP="00EE59E5">
      <w:pPr>
        <w:jc w:val="both"/>
        <w:rPr>
          <w:b/>
          <w:bCs/>
          <w:szCs w:val="20"/>
        </w:rPr>
      </w:pPr>
      <w:r w:rsidRPr="00E1559B">
        <w:rPr>
          <w:b/>
          <w:bCs/>
          <w:szCs w:val="20"/>
        </w:rPr>
        <w:t>Демографическая ситуация</w:t>
      </w:r>
    </w:p>
    <w:p w:rsidR="00EE59E5" w:rsidRPr="00E1559B" w:rsidRDefault="00EE59E5" w:rsidP="00EE59E5">
      <w:pPr>
        <w:jc w:val="both"/>
        <w:rPr>
          <w:b/>
          <w:bCs/>
          <w:szCs w:val="20"/>
        </w:rPr>
      </w:pPr>
    </w:p>
    <w:p w:rsidR="00EE59E5" w:rsidRPr="00E1559B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Cs w:val="20"/>
        </w:rPr>
      </w:pPr>
      <w:r w:rsidRPr="00E1559B">
        <w:rPr>
          <w:rFonts w:cs="Courier New"/>
          <w:szCs w:val="20"/>
        </w:rPr>
        <w:t xml:space="preserve">Численность постоянного населения муниципального образования </w:t>
      </w:r>
      <w:proofErr w:type="spellStart"/>
      <w:r w:rsidRPr="00E1559B">
        <w:rPr>
          <w:rFonts w:cs="Courier New"/>
          <w:szCs w:val="20"/>
        </w:rPr>
        <w:t>Кетовский</w:t>
      </w:r>
      <w:proofErr w:type="spellEnd"/>
      <w:r w:rsidRPr="00E1559B">
        <w:rPr>
          <w:rFonts w:cs="Courier New"/>
          <w:szCs w:val="20"/>
        </w:rPr>
        <w:t xml:space="preserve"> район на начало 20</w:t>
      </w:r>
      <w:r w:rsidR="00DA1210" w:rsidRPr="00E1559B">
        <w:rPr>
          <w:rFonts w:cs="Courier New"/>
          <w:szCs w:val="20"/>
        </w:rPr>
        <w:t>2</w:t>
      </w:r>
      <w:r w:rsidR="00533B1A" w:rsidRPr="00E1559B">
        <w:rPr>
          <w:rFonts w:cs="Courier New"/>
          <w:szCs w:val="20"/>
        </w:rPr>
        <w:t>1</w:t>
      </w:r>
      <w:r w:rsidRPr="00E1559B">
        <w:rPr>
          <w:rFonts w:cs="Courier New"/>
          <w:szCs w:val="20"/>
        </w:rPr>
        <w:t xml:space="preserve"> года составила </w:t>
      </w:r>
      <w:r w:rsidR="004A75D2" w:rsidRPr="00E1559B">
        <w:rPr>
          <w:rFonts w:cs="Courier New"/>
          <w:szCs w:val="20"/>
        </w:rPr>
        <w:t>62306</w:t>
      </w:r>
      <w:r w:rsidRPr="00E1559B">
        <w:rPr>
          <w:rFonts w:cs="Courier New"/>
          <w:szCs w:val="20"/>
        </w:rPr>
        <w:t xml:space="preserve"> чел.</w:t>
      </w:r>
      <w:r w:rsidR="00DA1210" w:rsidRPr="00E1559B">
        <w:rPr>
          <w:rFonts w:cs="Courier New"/>
          <w:szCs w:val="20"/>
        </w:rPr>
        <w:t xml:space="preserve"> (+ </w:t>
      </w:r>
      <w:r w:rsidR="003119DA" w:rsidRPr="00E1559B">
        <w:rPr>
          <w:rFonts w:cs="Courier New"/>
          <w:szCs w:val="20"/>
        </w:rPr>
        <w:t>194</w:t>
      </w:r>
      <w:r w:rsidR="00DA1210" w:rsidRPr="00E1559B">
        <w:rPr>
          <w:rFonts w:cs="Courier New"/>
          <w:szCs w:val="20"/>
        </w:rPr>
        <w:t>).</w:t>
      </w:r>
      <w:r w:rsidRPr="00E1559B">
        <w:rPr>
          <w:rFonts w:cs="Courier New"/>
          <w:szCs w:val="20"/>
        </w:rPr>
        <w:t xml:space="preserve"> </w:t>
      </w:r>
    </w:p>
    <w:p w:rsidR="00EE59E5" w:rsidRPr="00A651F2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Cs w:val="20"/>
        </w:rPr>
      </w:pPr>
      <w:r w:rsidRPr="00E1559B">
        <w:rPr>
          <w:rFonts w:cs="Courier New"/>
          <w:i/>
          <w:szCs w:val="20"/>
        </w:rPr>
        <w:t>Среднегодовая численность постоянного населения</w:t>
      </w:r>
      <w:r w:rsidRPr="00E1559B">
        <w:rPr>
          <w:rFonts w:cs="Courier New"/>
          <w:szCs w:val="20"/>
        </w:rPr>
        <w:t xml:space="preserve"> за 20</w:t>
      </w:r>
      <w:r w:rsidR="00E1559B" w:rsidRPr="00E1559B">
        <w:rPr>
          <w:rFonts w:cs="Courier New"/>
          <w:szCs w:val="20"/>
        </w:rPr>
        <w:t>20</w:t>
      </w:r>
      <w:r w:rsidRPr="00E1559B">
        <w:rPr>
          <w:rFonts w:cs="Courier New"/>
          <w:szCs w:val="20"/>
        </w:rPr>
        <w:t xml:space="preserve"> год составила </w:t>
      </w:r>
      <w:r w:rsidR="00E1559B" w:rsidRPr="00E1559B">
        <w:rPr>
          <w:rFonts w:cs="Courier New"/>
          <w:szCs w:val="20"/>
        </w:rPr>
        <w:t>62209,0</w:t>
      </w:r>
      <w:r w:rsidRPr="00E1559B">
        <w:rPr>
          <w:rFonts w:cs="Courier New"/>
          <w:szCs w:val="20"/>
        </w:rPr>
        <w:t xml:space="preserve"> чел.</w:t>
      </w:r>
      <w:r w:rsidRPr="00C63869">
        <w:rPr>
          <w:rFonts w:cs="Courier New"/>
          <w:color w:val="4F81BD" w:themeColor="accent1"/>
          <w:szCs w:val="20"/>
        </w:rPr>
        <w:t xml:space="preserve"> </w:t>
      </w:r>
      <w:r w:rsidRPr="00A651F2">
        <w:rPr>
          <w:rFonts w:cs="Courier New"/>
          <w:szCs w:val="20"/>
        </w:rPr>
        <w:t>По оценке 20</w:t>
      </w:r>
      <w:r w:rsidR="001478C7" w:rsidRPr="00A651F2">
        <w:rPr>
          <w:rFonts w:cs="Courier New"/>
          <w:szCs w:val="20"/>
        </w:rPr>
        <w:t>2</w:t>
      </w:r>
      <w:r w:rsidR="00A651F2" w:rsidRPr="00A651F2">
        <w:rPr>
          <w:rFonts w:cs="Courier New"/>
          <w:szCs w:val="20"/>
        </w:rPr>
        <w:t>1</w:t>
      </w:r>
      <w:r w:rsidRPr="00A651F2">
        <w:rPr>
          <w:rFonts w:cs="Courier New"/>
          <w:szCs w:val="20"/>
        </w:rPr>
        <w:t xml:space="preserve"> года данный показатель </w:t>
      </w:r>
      <w:r w:rsidR="00A651F2" w:rsidRPr="00A651F2">
        <w:rPr>
          <w:rFonts w:cs="Courier New"/>
          <w:szCs w:val="20"/>
        </w:rPr>
        <w:t>останется на уровне 2020 года</w:t>
      </w:r>
      <w:r w:rsidRPr="00A651F2">
        <w:rPr>
          <w:rFonts w:cs="Courier New"/>
          <w:szCs w:val="20"/>
        </w:rPr>
        <w:t xml:space="preserve">. В среднесрочной перспективе в муниципальном образовании сохранятся положительные тенденции развития демографических процессов. </w:t>
      </w:r>
    </w:p>
    <w:p w:rsidR="006021B2" w:rsidRPr="00C63869" w:rsidRDefault="006021B2" w:rsidP="00EE59E5">
      <w:pPr>
        <w:ind w:firstLine="709"/>
        <w:jc w:val="right"/>
        <w:rPr>
          <w:color w:val="4F81BD" w:themeColor="accent1"/>
          <w:sz w:val="24"/>
          <w:szCs w:val="24"/>
        </w:rPr>
      </w:pPr>
    </w:p>
    <w:p w:rsidR="006021B2" w:rsidRPr="00C63869" w:rsidRDefault="006021B2" w:rsidP="00EE59E5">
      <w:pPr>
        <w:ind w:firstLine="709"/>
        <w:jc w:val="right"/>
        <w:rPr>
          <w:color w:val="4F81BD" w:themeColor="accent1"/>
          <w:sz w:val="24"/>
          <w:szCs w:val="24"/>
        </w:rPr>
      </w:pPr>
    </w:p>
    <w:p w:rsidR="006021B2" w:rsidRPr="00C63869" w:rsidRDefault="006021B2" w:rsidP="00EE59E5">
      <w:pPr>
        <w:ind w:firstLine="709"/>
        <w:jc w:val="right"/>
        <w:rPr>
          <w:color w:val="4F81BD" w:themeColor="accent1"/>
          <w:sz w:val="24"/>
          <w:szCs w:val="24"/>
        </w:rPr>
      </w:pPr>
    </w:p>
    <w:p w:rsidR="006021B2" w:rsidRPr="00C63869" w:rsidRDefault="006021B2" w:rsidP="00EE59E5">
      <w:pPr>
        <w:ind w:firstLine="709"/>
        <w:jc w:val="right"/>
        <w:rPr>
          <w:color w:val="4F81BD" w:themeColor="accent1"/>
          <w:sz w:val="24"/>
          <w:szCs w:val="24"/>
        </w:rPr>
      </w:pPr>
    </w:p>
    <w:p w:rsidR="006021B2" w:rsidRPr="00C63869" w:rsidRDefault="006021B2" w:rsidP="00EE59E5">
      <w:pPr>
        <w:ind w:firstLine="709"/>
        <w:jc w:val="right"/>
        <w:rPr>
          <w:color w:val="4F81BD" w:themeColor="accent1"/>
          <w:sz w:val="24"/>
          <w:szCs w:val="24"/>
        </w:rPr>
      </w:pPr>
    </w:p>
    <w:p w:rsidR="006021B2" w:rsidRPr="00C63869" w:rsidRDefault="006021B2" w:rsidP="00EE59E5">
      <w:pPr>
        <w:ind w:firstLine="709"/>
        <w:jc w:val="right"/>
        <w:rPr>
          <w:color w:val="4F81BD" w:themeColor="accent1"/>
          <w:sz w:val="24"/>
          <w:szCs w:val="24"/>
        </w:rPr>
      </w:pPr>
    </w:p>
    <w:p w:rsidR="006021B2" w:rsidRPr="00C63869" w:rsidRDefault="006021B2" w:rsidP="00EE59E5">
      <w:pPr>
        <w:ind w:firstLine="709"/>
        <w:jc w:val="right"/>
        <w:rPr>
          <w:color w:val="4F81BD" w:themeColor="accent1"/>
          <w:sz w:val="24"/>
          <w:szCs w:val="24"/>
        </w:rPr>
      </w:pPr>
    </w:p>
    <w:p w:rsidR="00EE59E5" w:rsidRPr="00C63869" w:rsidRDefault="00EE59E5" w:rsidP="00EE59E5">
      <w:pPr>
        <w:ind w:firstLine="709"/>
        <w:jc w:val="right"/>
        <w:rPr>
          <w:color w:val="4F81BD" w:themeColor="accent1"/>
          <w:sz w:val="24"/>
          <w:szCs w:val="24"/>
        </w:rPr>
      </w:pPr>
      <w:r w:rsidRPr="00C63869">
        <w:rPr>
          <w:color w:val="4F81BD" w:themeColor="accent1"/>
          <w:sz w:val="24"/>
          <w:szCs w:val="24"/>
        </w:rPr>
        <w:t>График 1</w:t>
      </w:r>
    </w:p>
    <w:p w:rsidR="00EE59E5" w:rsidRPr="00C63869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color w:val="4F81BD" w:themeColor="accent1"/>
        </w:rPr>
      </w:pPr>
    </w:p>
    <w:p w:rsidR="00EE59E5" w:rsidRPr="00C63869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color w:val="4F81BD" w:themeColor="accent1"/>
        </w:rPr>
      </w:pPr>
      <w:r w:rsidRPr="00C63869">
        <w:rPr>
          <w:noProof/>
          <w:color w:val="4F81BD" w:themeColor="accent1"/>
        </w:rPr>
        <w:drawing>
          <wp:inline distT="0" distB="0" distL="0" distR="0">
            <wp:extent cx="5577881" cy="3778180"/>
            <wp:effectExtent l="19050" t="0" r="3769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59E5" w:rsidRPr="00C63869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4F81BD" w:themeColor="accent1"/>
          <w:szCs w:val="20"/>
        </w:rPr>
      </w:pPr>
      <w:r w:rsidRPr="00C63869">
        <w:rPr>
          <w:rFonts w:cs="Courier New"/>
          <w:color w:val="4F81BD" w:themeColor="accent1"/>
          <w:szCs w:val="20"/>
        </w:rPr>
        <w:tab/>
      </w:r>
    </w:p>
    <w:p w:rsidR="00EE59E5" w:rsidRPr="00E034D8" w:rsidRDefault="00EE59E5" w:rsidP="00EE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 w:themeColor="text1"/>
          <w:szCs w:val="20"/>
        </w:rPr>
      </w:pPr>
      <w:r w:rsidRPr="00C63869">
        <w:rPr>
          <w:rFonts w:cs="Courier New"/>
          <w:color w:val="4F81BD" w:themeColor="accent1"/>
          <w:szCs w:val="20"/>
        </w:rPr>
        <w:tab/>
      </w:r>
      <w:r w:rsidRPr="00E034D8">
        <w:rPr>
          <w:rFonts w:cs="Courier New"/>
          <w:color w:val="000000" w:themeColor="text1"/>
          <w:szCs w:val="20"/>
        </w:rPr>
        <w:t>По прогнозу на 202</w:t>
      </w:r>
      <w:r w:rsidR="00B65264" w:rsidRPr="00E034D8">
        <w:rPr>
          <w:rFonts w:cs="Courier New"/>
          <w:color w:val="000000" w:themeColor="text1"/>
          <w:szCs w:val="20"/>
        </w:rPr>
        <w:t>2</w:t>
      </w:r>
      <w:r w:rsidRPr="00E034D8">
        <w:rPr>
          <w:rFonts w:cs="Courier New"/>
          <w:color w:val="000000" w:themeColor="text1"/>
          <w:szCs w:val="20"/>
        </w:rPr>
        <w:t xml:space="preserve"> год среднегодовая численность постоянного населения района составит </w:t>
      </w:r>
      <w:r w:rsidR="00154CDB" w:rsidRPr="00E034D8">
        <w:rPr>
          <w:rFonts w:cs="Courier New"/>
          <w:color w:val="000000" w:themeColor="text1"/>
          <w:szCs w:val="20"/>
        </w:rPr>
        <w:t>62</w:t>
      </w:r>
      <w:r w:rsidR="00B65264" w:rsidRPr="00E034D8">
        <w:rPr>
          <w:rFonts w:cs="Courier New"/>
          <w:color w:val="000000" w:themeColor="text1"/>
          <w:szCs w:val="20"/>
        </w:rPr>
        <w:t>607</w:t>
      </w:r>
      <w:r w:rsidRPr="00E034D8">
        <w:rPr>
          <w:rFonts w:cs="Courier New"/>
          <w:color w:val="000000" w:themeColor="text1"/>
          <w:szCs w:val="20"/>
        </w:rPr>
        <w:t xml:space="preserve"> чел. Предположительно, в 202</w:t>
      </w:r>
      <w:r w:rsidR="00B65264" w:rsidRPr="00E034D8">
        <w:rPr>
          <w:rFonts w:cs="Courier New"/>
          <w:color w:val="000000" w:themeColor="text1"/>
          <w:szCs w:val="20"/>
        </w:rPr>
        <w:t>3</w:t>
      </w:r>
      <w:r w:rsidRPr="00E034D8">
        <w:rPr>
          <w:rFonts w:cs="Courier New"/>
          <w:color w:val="000000" w:themeColor="text1"/>
          <w:szCs w:val="20"/>
        </w:rPr>
        <w:t>-202</w:t>
      </w:r>
      <w:r w:rsidR="00B65264" w:rsidRPr="00E034D8">
        <w:rPr>
          <w:rFonts w:cs="Courier New"/>
          <w:color w:val="000000" w:themeColor="text1"/>
          <w:szCs w:val="20"/>
        </w:rPr>
        <w:t>4</w:t>
      </w:r>
      <w:r w:rsidRPr="00E034D8">
        <w:rPr>
          <w:rFonts w:cs="Courier New"/>
          <w:color w:val="000000" w:themeColor="text1"/>
          <w:szCs w:val="20"/>
        </w:rPr>
        <w:t xml:space="preserve"> гг. данный показатель составит </w:t>
      </w:r>
      <w:r w:rsidR="00B65264" w:rsidRPr="00E034D8">
        <w:rPr>
          <w:rFonts w:cs="Courier New"/>
          <w:color w:val="000000" w:themeColor="text1"/>
          <w:szCs w:val="20"/>
        </w:rPr>
        <w:t>63007</w:t>
      </w:r>
      <w:r w:rsidRPr="00E034D8">
        <w:rPr>
          <w:rFonts w:cs="Courier New"/>
          <w:color w:val="000000" w:themeColor="text1"/>
          <w:szCs w:val="20"/>
        </w:rPr>
        <w:t xml:space="preserve"> – </w:t>
      </w:r>
      <w:r w:rsidR="00B65264" w:rsidRPr="00E034D8">
        <w:rPr>
          <w:rFonts w:cs="Courier New"/>
          <w:color w:val="000000" w:themeColor="text1"/>
          <w:szCs w:val="20"/>
        </w:rPr>
        <w:t xml:space="preserve">63409 </w:t>
      </w:r>
      <w:r w:rsidRPr="00E034D8">
        <w:rPr>
          <w:rFonts w:cs="Courier New"/>
          <w:color w:val="000000" w:themeColor="text1"/>
          <w:szCs w:val="20"/>
        </w:rPr>
        <w:t xml:space="preserve"> чел. соответственно.</w:t>
      </w:r>
    </w:p>
    <w:p w:rsidR="00EE59E5" w:rsidRPr="005D587D" w:rsidRDefault="00B61992" w:rsidP="00EE59E5">
      <w:pPr>
        <w:ind w:firstLine="709"/>
        <w:jc w:val="both"/>
        <w:rPr>
          <w:color w:val="000000" w:themeColor="text1"/>
          <w:lang w:eastAsia="ar-SA"/>
        </w:rPr>
      </w:pPr>
      <w:r w:rsidRPr="005D587D">
        <w:rPr>
          <w:color w:val="000000" w:themeColor="text1"/>
        </w:rPr>
        <w:t>Н</w:t>
      </w:r>
      <w:r w:rsidR="00EE59E5" w:rsidRPr="005D587D">
        <w:rPr>
          <w:color w:val="000000" w:themeColor="text1"/>
        </w:rPr>
        <w:t>а 01.</w:t>
      </w:r>
      <w:r w:rsidR="00BB3761" w:rsidRPr="005D587D">
        <w:rPr>
          <w:color w:val="000000" w:themeColor="text1"/>
        </w:rPr>
        <w:t>0</w:t>
      </w:r>
      <w:r w:rsidR="005D587D" w:rsidRPr="005D587D">
        <w:rPr>
          <w:color w:val="000000" w:themeColor="text1"/>
        </w:rPr>
        <w:t>8</w:t>
      </w:r>
      <w:r w:rsidR="00BB3761" w:rsidRPr="005D587D">
        <w:rPr>
          <w:color w:val="000000" w:themeColor="text1"/>
        </w:rPr>
        <w:t>.</w:t>
      </w:r>
      <w:r w:rsidR="00EE59E5" w:rsidRPr="005D587D">
        <w:rPr>
          <w:color w:val="000000" w:themeColor="text1"/>
        </w:rPr>
        <w:t>20</w:t>
      </w:r>
      <w:r w:rsidR="00BB3761" w:rsidRPr="005D587D">
        <w:rPr>
          <w:color w:val="000000" w:themeColor="text1"/>
        </w:rPr>
        <w:t>21</w:t>
      </w:r>
      <w:r w:rsidR="00EE59E5" w:rsidRPr="005D587D">
        <w:rPr>
          <w:color w:val="000000" w:themeColor="text1"/>
        </w:rPr>
        <w:t xml:space="preserve"> года в районе  зарегистрировано </w:t>
      </w:r>
      <w:r w:rsidR="005D587D" w:rsidRPr="005D587D">
        <w:rPr>
          <w:color w:val="000000" w:themeColor="text1"/>
        </w:rPr>
        <w:t>247</w:t>
      </w:r>
      <w:r w:rsidRPr="005D587D">
        <w:rPr>
          <w:color w:val="000000" w:themeColor="text1"/>
        </w:rPr>
        <w:t xml:space="preserve"> </w:t>
      </w:r>
      <w:r w:rsidR="00EE59E5" w:rsidRPr="005D587D">
        <w:rPr>
          <w:color w:val="000000" w:themeColor="text1"/>
        </w:rPr>
        <w:t xml:space="preserve">новорожденных, </w:t>
      </w:r>
      <w:r w:rsidR="00EE59E5" w:rsidRPr="005D587D">
        <w:rPr>
          <w:color w:val="000000" w:themeColor="text1"/>
          <w:lang w:eastAsia="ar-SA"/>
        </w:rPr>
        <w:t xml:space="preserve">актов о смерти зарегистрировано </w:t>
      </w:r>
      <w:r w:rsidR="005D587D" w:rsidRPr="005D587D">
        <w:rPr>
          <w:color w:val="000000" w:themeColor="text1"/>
          <w:lang w:eastAsia="ar-SA"/>
        </w:rPr>
        <w:t>490</w:t>
      </w:r>
      <w:r w:rsidRPr="005D587D">
        <w:rPr>
          <w:color w:val="000000" w:themeColor="text1"/>
          <w:lang w:eastAsia="ar-SA"/>
        </w:rPr>
        <w:t xml:space="preserve">. </w:t>
      </w:r>
      <w:r w:rsidR="00EE59E5" w:rsidRPr="005D587D">
        <w:rPr>
          <w:color w:val="000000" w:themeColor="text1"/>
          <w:lang w:eastAsia="ar-SA"/>
        </w:rPr>
        <w:t xml:space="preserve">Основными причинами смертности населения, как и в прошлых периодах, являются: онкологические заболевания, заболевания сердечнососудистой системы. </w:t>
      </w:r>
    </w:p>
    <w:p w:rsidR="00EE59E5" w:rsidRPr="00455256" w:rsidRDefault="00545E93" w:rsidP="00EE59E5">
      <w:pPr>
        <w:suppressAutoHyphens/>
        <w:ind w:firstLine="539"/>
        <w:jc w:val="both"/>
        <w:rPr>
          <w:color w:val="000000" w:themeColor="text1"/>
          <w:lang w:eastAsia="ar-SA"/>
        </w:rPr>
      </w:pPr>
      <w:r w:rsidRPr="00455256">
        <w:rPr>
          <w:color w:val="000000" w:themeColor="text1"/>
          <w:lang w:eastAsia="ar-SA"/>
        </w:rPr>
        <w:t>В 202</w:t>
      </w:r>
      <w:r w:rsidR="0093273C" w:rsidRPr="00455256">
        <w:rPr>
          <w:color w:val="000000" w:themeColor="text1"/>
          <w:lang w:eastAsia="ar-SA"/>
        </w:rPr>
        <w:t>1</w:t>
      </w:r>
      <w:r w:rsidRPr="00455256">
        <w:rPr>
          <w:color w:val="000000" w:themeColor="text1"/>
          <w:lang w:eastAsia="ar-SA"/>
        </w:rPr>
        <w:t xml:space="preserve"> году в районе наблюдается увеличение </w:t>
      </w:r>
      <w:r w:rsidR="008312EB" w:rsidRPr="00455256">
        <w:rPr>
          <w:color w:val="000000" w:themeColor="text1"/>
          <w:lang w:eastAsia="ar-SA"/>
        </w:rPr>
        <w:t>показателя смертности населения, п</w:t>
      </w:r>
      <w:r w:rsidR="00EE59E5" w:rsidRPr="00455256">
        <w:rPr>
          <w:color w:val="000000" w:themeColor="text1"/>
          <w:lang w:eastAsia="ar-SA"/>
        </w:rPr>
        <w:t>о прогнозу на 202</w:t>
      </w:r>
      <w:r w:rsidR="00455256" w:rsidRPr="00455256">
        <w:rPr>
          <w:color w:val="000000" w:themeColor="text1"/>
          <w:lang w:eastAsia="ar-SA"/>
        </w:rPr>
        <w:t>2</w:t>
      </w:r>
      <w:r w:rsidR="008C6C5C" w:rsidRPr="00455256">
        <w:rPr>
          <w:color w:val="000000" w:themeColor="text1"/>
          <w:lang w:eastAsia="ar-SA"/>
        </w:rPr>
        <w:t xml:space="preserve"> год и 202</w:t>
      </w:r>
      <w:r w:rsidR="00455256" w:rsidRPr="00455256">
        <w:rPr>
          <w:color w:val="000000" w:themeColor="text1"/>
          <w:lang w:eastAsia="ar-SA"/>
        </w:rPr>
        <w:t>3</w:t>
      </w:r>
      <w:r w:rsidR="008C6C5C" w:rsidRPr="00455256">
        <w:rPr>
          <w:color w:val="000000" w:themeColor="text1"/>
          <w:lang w:eastAsia="ar-SA"/>
        </w:rPr>
        <w:t xml:space="preserve"> - 202</w:t>
      </w:r>
      <w:r w:rsidR="00455256" w:rsidRPr="00455256">
        <w:rPr>
          <w:color w:val="000000" w:themeColor="text1"/>
          <w:lang w:eastAsia="ar-SA"/>
        </w:rPr>
        <w:t>4</w:t>
      </w:r>
      <w:r w:rsidR="00EE59E5" w:rsidRPr="00455256">
        <w:rPr>
          <w:color w:val="000000" w:themeColor="text1"/>
          <w:lang w:eastAsia="ar-SA"/>
        </w:rPr>
        <w:t xml:space="preserve"> гг. прогнозируется </w:t>
      </w:r>
      <w:r w:rsidR="00455256" w:rsidRPr="00455256">
        <w:rPr>
          <w:color w:val="000000" w:themeColor="text1"/>
          <w:lang w:eastAsia="ar-SA"/>
        </w:rPr>
        <w:t xml:space="preserve">небольшое </w:t>
      </w:r>
      <w:r w:rsidR="00EE59E5" w:rsidRPr="00455256">
        <w:rPr>
          <w:color w:val="000000" w:themeColor="text1"/>
          <w:lang w:eastAsia="ar-SA"/>
        </w:rPr>
        <w:t xml:space="preserve">снижение смертности населения района, что обусловлено развитием и совершенствованием систем здравоохранения и социальной защиты населения района. </w:t>
      </w:r>
    </w:p>
    <w:p w:rsidR="00EE59E5" w:rsidRPr="00101683" w:rsidRDefault="00EE59E5" w:rsidP="00EE59E5">
      <w:pPr>
        <w:suppressAutoHyphens/>
        <w:ind w:firstLine="539"/>
        <w:jc w:val="both"/>
        <w:rPr>
          <w:color w:val="000000" w:themeColor="text1"/>
          <w:lang w:eastAsia="ar-SA"/>
        </w:rPr>
      </w:pPr>
      <w:r w:rsidRPr="00101683">
        <w:rPr>
          <w:color w:val="000000" w:themeColor="text1"/>
          <w:lang w:eastAsia="ar-SA"/>
        </w:rPr>
        <w:t>Общий коэффициент смертности в январе - июле 20</w:t>
      </w:r>
      <w:r w:rsidR="00F14AD3" w:rsidRPr="00101683">
        <w:rPr>
          <w:color w:val="000000" w:themeColor="text1"/>
          <w:lang w:eastAsia="ar-SA"/>
        </w:rPr>
        <w:t>2</w:t>
      </w:r>
      <w:r w:rsidR="00101683" w:rsidRPr="00101683">
        <w:rPr>
          <w:color w:val="000000" w:themeColor="text1"/>
          <w:lang w:eastAsia="ar-SA"/>
        </w:rPr>
        <w:t>1</w:t>
      </w:r>
      <w:r w:rsidRPr="00101683">
        <w:rPr>
          <w:color w:val="000000" w:themeColor="text1"/>
          <w:lang w:eastAsia="ar-SA"/>
        </w:rPr>
        <w:t xml:space="preserve"> года  составил</w:t>
      </w:r>
      <w:r w:rsidR="00F14AD3" w:rsidRPr="00101683">
        <w:rPr>
          <w:color w:val="000000" w:themeColor="text1"/>
          <w:lang w:eastAsia="ar-SA"/>
        </w:rPr>
        <w:t xml:space="preserve"> </w:t>
      </w:r>
      <w:r w:rsidR="00101683" w:rsidRPr="00101683">
        <w:rPr>
          <w:color w:val="000000" w:themeColor="text1"/>
          <w:lang w:eastAsia="ar-SA"/>
        </w:rPr>
        <w:t>13,6</w:t>
      </w:r>
      <w:r w:rsidR="00F14AD3" w:rsidRPr="00101683">
        <w:rPr>
          <w:color w:val="000000" w:themeColor="text1"/>
          <w:lang w:eastAsia="ar-SA"/>
        </w:rPr>
        <w:t xml:space="preserve"> (</w:t>
      </w:r>
      <w:r w:rsidR="00101683" w:rsidRPr="00101683">
        <w:rPr>
          <w:color w:val="000000" w:themeColor="text1"/>
          <w:lang w:eastAsia="ar-SA"/>
        </w:rPr>
        <w:t>АППГ 12,1</w:t>
      </w:r>
      <w:r w:rsidR="00F14AD3" w:rsidRPr="00101683">
        <w:rPr>
          <w:color w:val="000000" w:themeColor="text1"/>
          <w:lang w:eastAsia="ar-SA"/>
        </w:rPr>
        <w:t xml:space="preserve">) </w:t>
      </w:r>
      <w:r w:rsidRPr="00101683">
        <w:rPr>
          <w:color w:val="000000" w:themeColor="text1"/>
          <w:lang w:eastAsia="ar-SA"/>
        </w:rPr>
        <w:t xml:space="preserve"> на 1000 жителей района и этот показатель </w:t>
      </w:r>
      <w:r w:rsidR="00101683" w:rsidRPr="00101683">
        <w:rPr>
          <w:color w:val="000000" w:themeColor="text1"/>
          <w:lang w:eastAsia="ar-SA"/>
        </w:rPr>
        <w:t xml:space="preserve">в 2 раза выше коэффициента рождаемости </w:t>
      </w:r>
      <w:r w:rsidRPr="00101683">
        <w:rPr>
          <w:color w:val="000000" w:themeColor="text1"/>
          <w:lang w:eastAsia="ar-SA"/>
        </w:rPr>
        <w:t>6,</w:t>
      </w:r>
      <w:r w:rsidR="00101683" w:rsidRPr="00101683">
        <w:rPr>
          <w:color w:val="000000" w:themeColor="text1"/>
          <w:lang w:eastAsia="ar-SA"/>
        </w:rPr>
        <w:t>8</w:t>
      </w:r>
      <w:r w:rsidRPr="00101683">
        <w:rPr>
          <w:color w:val="000000" w:themeColor="text1"/>
          <w:lang w:eastAsia="ar-SA"/>
        </w:rPr>
        <w:t xml:space="preserve"> %. </w:t>
      </w:r>
    </w:p>
    <w:p w:rsidR="00EE59E5" w:rsidRPr="00AD69B9" w:rsidRDefault="00EE59E5" w:rsidP="00EE59E5">
      <w:pPr>
        <w:ind w:firstLine="539"/>
        <w:jc w:val="both"/>
        <w:rPr>
          <w:color w:val="000000" w:themeColor="text1"/>
        </w:rPr>
      </w:pPr>
      <w:r w:rsidRPr="00AD69B9">
        <w:rPr>
          <w:color w:val="000000" w:themeColor="text1"/>
        </w:rPr>
        <w:t xml:space="preserve">В современных условиях миграция играет важную роль в формировании численности и состава жителей муниципального образования. </w:t>
      </w:r>
    </w:p>
    <w:p w:rsidR="00050ACE" w:rsidRPr="00702127" w:rsidRDefault="00EE59E5" w:rsidP="00050ACE">
      <w:pPr>
        <w:ind w:firstLine="539"/>
        <w:jc w:val="both"/>
        <w:rPr>
          <w:color w:val="000000" w:themeColor="text1"/>
        </w:rPr>
      </w:pPr>
      <w:r w:rsidRPr="00702127">
        <w:rPr>
          <w:color w:val="000000" w:themeColor="text1"/>
        </w:rPr>
        <w:t>На территорию района в январе - ию</w:t>
      </w:r>
      <w:r w:rsidR="00AD69B9" w:rsidRPr="00702127">
        <w:rPr>
          <w:color w:val="000000" w:themeColor="text1"/>
        </w:rPr>
        <w:t>л</w:t>
      </w:r>
      <w:r w:rsidRPr="00702127">
        <w:rPr>
          <w:color w:val="000000" w:themeColor="text1"/>
        </w:rPr>
        <w:t>е 20</w:t>
      </w:r>
      <w:r w:rsidR="00050ACE" w:rsidRPr="00702127">
        <w:rPr>
          <w:color w:val="000000" w:themeColor="text1"/>
        </w:rPr>
        <w:t>2</w:t>
      </w:r>
      <w:r w:rsidR="00AD69B9" w:rsidRPr="00702127">
        <w:rPr>
          <w:color w:val="000000" w:themeColor="text1"/>
        </w:rPr>
        <w:t>1</w:t>
      </w:r>
      <w:r w:rsidRPr="00702127">
        <w:rPr>
          <w:color w:val="000000" w:themeColor="text1"/>
        </w:rPr>
        <w:t xml:space="preserve"> года  прибыло </w:t>
      </w:r>
      <w:r w:rsidR="00AD69B9" w:rsidRPr="00702127">
        <w:rPr>
          <w:color w:val="000000" w:themeColor="text1"/>
        </w:rPr>
        <w:t xml:space="preserve">1733 </w:t>
      </w:r>
      <w:r w:rsidR="00050ACE" w:rsidRPr="00702127">
        <w:rPr>
          <w:color w:val="000000" w:themeColor="text1"/>
        </w:rPr>
        <w:t>чел., о</w:t>
      </w:r>
      <w:r w:rsidRPr="00702127">
        <w:rPr>
          <w:color w:val="000000" w:themeColor="text1"/>
        </w:rPr>
        <w:t>бщее число прибывших на территорию района по оценке 20</w:t>
      </w:r>
      <w:r w:rsidR="00050ACE" w:rsidRPr="00702127">
        <w:rPr>
          <w:color w:val="000000" w:themeColor="text1"/>
        </w:rPr>
        <w:t>2</w:t>
      </w:r>
      <w:r w:rsidR="00AD69B9" w:rsidRPr="00702127">
        <w:rPr>
          <w:color w:val="000000" w:themeColor="text1"/>
        </w:rPr>
        <w:t>1</w:t>
      </w:r>
      <w:r w:rsidRPr="00702127">
        <w:rPr>
          <w:color w:val="000000" w:themeColor="text1"/>
        </w:rPr>
        <w:t xml:space="preserve"> года составит около </w:t>
      </w:r>
      <w:r w:rsidR="00AD69B9" w:rsidRPr="00702127">
        <w:rPr>
          <w:color w:val="000000" w:themeColor="text1"/>
        </w:rPr>
        <w:t>2,9</w:t>
      </w:r>
      <w:r w:rsidRPr="00702127">
        <w:rPr>
          <w:color w:val="000000" w:themeColor="text1"/>
        </w:rPr>
        <w:t xml:space="preserve"> тыс. чел. </w:t>
      </w:r>
      <w:r w:rsidR="00050ACE" w:rsidRPr="00702127">
        <w:rPr>
          <w:color w:val="000000" w:themeColor="text1"/>
        </w:rPr>
        <w:t>Убыло из района на постоянное место жительство в другие регионы за январь</w:t>
      </w:r>
      <w:r w:rsidR="00AD69B9" w:rsidRPr="00702127">
        <w:rPr>
          <w:color w:val="000000" w:themeColor="text1"/>
        </w:rPr>
        <w:t xml:space="preserve"> </w:t>
      </w:r>
      <w:r w:rsidR="00050ACE" w:rsidRPr="00702127">
        <w:rPr>
          <w:color w:val="000000" w:themeColor="text1"/>
        </w:rPr>
        <w:t>- ию</w:t>
      </w:r>
      <w:r w:rsidR="00AD69B9" w:rsidRPr="00702127">
        <w:rPr>
          <w:color w:val="000000" w:themeColor="text1"/>
        </w:rPr>
        <w:t>ль</w:t>
      </w:r>
      <w:r w:rsidR="00050ACE" w:rsidRPr="00702127">
        <w:rPr>
          <w:color w:val="000000" w:themeColor="text1"/>
        </w:rPr>
        <w:t xml:space="preserve"> 202</w:t>
      </w:r>
      <w:r w:rsidR="00AD69B9" w:rsidRPr="00702127">
        <w:rPr>
          <w:color w:val="000000" w:themeColor="text1"/>
        </w:rPr>
        <w:t>1</w:t>
      </w:r>
      <w:r w:rsidR="00050ACE" w:rsidRPr="00702127">
        <w:rPr>
          <w:color w:val="000000" w:themeColor="text1"/>
        </w:rPr>
        <w:t xml:space="preserve"> года </w:t>
      </w:r>
      <w:r w:rsidR="00AD69B9" w:rsidRPr="00702127">
        <w:rPr>
          <w:color w:val="000000" w:themeColor="text1"/>
        </w:rPr>
        <w:t>1283 чел</w:t>
      </w:r>
      <w:r w:rsidR="00455A1D" w:rsidRPr="00702127">
        <w:rPr>
          <w:color w:val="000000" w:themeColor="text1"/>
        </w:rPr>
        <w:t>.</w:t>
      </w:r>
    </w:p>
    <w:p w:rsidR="00EE59E5" w:rsidRPr="008C798F" w:rsidRDefault="00EE59E5" w:rsidP="00050ACE">
      <w:pPr>
        <w:ind w:firstLine="539"/>
        <w:jc w:val="both"/>
        <w:rPr>
          <w:color w:val="000000" w:themeColor="text1"/>
        </w:rPr>
      </w:pPr>
      <w:r w:rsidRPr="008C798F">
        <w:rPr>
          <w:color w:val="000000" w:themeColor="text1"/>
        </w:rPr>
        <w:lastRenderedPageBreak/>
        <w:t>В прогнозируемом периоде 202</w:t>
      </w:r>
      <w:r w:rsidR="00702127" w:rsidRPr="008C798F">
        <w:rPr>
          <w:color w:val="000000" w:themeColor="text1"/>
        </w:rPr>
        <w:t>2</w:t>
      </w:r>
      <w:r w:rsidRPr="008C798F">
        <w:rPr>
          <w:color w:val="000000" w:themeColor="text1"/>
        </w:rPr>
        <w:t xml:space="preserve"> - 202</w:t>
      </w:r>
      <w:r w:rsidR="00702127" w:rsidRPr="008C798F">
        <w:rPr>
          <w:color w:val="000000" w:themeColor="text1"/>
        </w:rPr>
        <w:t>4</w:t>
      </w:r>
      <w:r w:rsidRPr="008C798F">
        <w:rPr>
          <w:color w:val="000000" w:themeColor="text1"/>
        </w:rPr>
        <w:t xml:space="preserve"> гг. прогнозируется стабильное положительное сальдо миграции в количестве  от </w:t>
      </w:r>
      <w:r w:rsidR="008C798F" w:rsidRPr="008C798F">
        <w:rPr>
          <w:color w:val="000000" w:themeColor="text1"/>
        </w:rPr>
        <w:t>680</w:t>
      </w:r>
      <w:r w:rsidRPr="008C798F">
        <w:rPr>
          <w:color w:val="000000" w:themeColor="text1"/>
        </w:rPr>
        <w:t xml:space="preserve"> до </w:t>
      </w:r>
      <w:r w:rsidR="008C798F" w:rsidRPr="008C798F">
        <w:rPr>
          <w:color w:val="000000" w:themeColor="text1"/>
        </w:rPr>
        <w:t>740</w:t>
      </w:r>
      <w:r w:rsidRPr="008C798F">
        <w:rPr>
          <w:color w:val="000000" w:themeColor="text1"/>
        </w:rPr>
        <w:t xml:space="preserve"> человек ежегодно. </w:t>
      </w:r>
    </w:p>
    <w:p w:rsidR="00EE59E5" w:rsidRPr="008C798F" w:rsidRDefault="00EE59E5" w:rsidP="00EE59E5">
      <w:pPr>
        <w:ind w:firstLine="709"/>
        <w:jc w:val="both"/>
        <w:rPr>
          <w:color w:val="000000" w:themeColor="text1"/>
        </w:rPr>
      </w:pPr>
      <w:r w:rsidRPr="008C798F">
        <w:rPr>
          <w:color w:val="000000" w:themeColor="text1"/>
        </w:rPr>
        <w:t xml:space="preserve">В связи с влиянием ряда демографических факторов: выезд жителей, выбытие студентов по месту учебы, как внутри области, так и в другие регионы России,- происходит изменение структуры населения. </w:t>
      </w:r>
    </w:p>
    <w:p w:rsidR="00C3251E" w:rsidRPr="00C63869" w:rsidRDefault="00C3251E" w:rsidP="00EE59E5">
      <w:pPr>
        <w:ind w:firstLine="709"/>
        <w:jc w:val="both"/>
        <w:rPr>
          <w:color w:val="4F81BD" w:themeColor="accent1"/>
        </w:rPr>
      </w:pPr>
    </w:p>
    <w:p w:rsidR="00C3251E" w:rsidRPr="00C63869" w:rsidRDefault="00C3251E" w:rsidP="00EE59E5">
      <w:pPr>
        <w:ind w:firstLine="709"/>
        <w:jc w:val="both"/>
        <w:rPr>
          <w:color w:val="4F81BD" w:themeColor="accent1"/>
        </w:rPr>
      </w:pPr>
    </w:p>
    <w:p w:rsidR="00EE59E5" w:rsidRPr="001244F7" w:rsidRDefault="00EE59E5" w:rsidP="00EE59E5">
      <w:pPr>
        <w:ind w:firstLine="709"/>
        <w:jc w:val="right"/>
        <w:rPr>
          <w:color w:val="000000" w:themeColor="text1"/>
          <w:sz w:val="24"/>
          <w:szCs w:val="24"/>
        </w:rPr>
      </w:pPr>
      <w:r w:rsidRPr="001244F7">
        <w:rPr>
          <w:color w:val="000000" w:themeColor="text1"/>
          <w:sz w:val="24"/>
          <w:szCs w:val="24"/>
        </w:rPr>
        <w:t>График 2</w:t>
      </w:r>
    </w:p>
    <w:p w:rsidR="00C3251E" w:rsidRPr="00C63869" w:rsidRDefault="00C3251E" w:rsidP="00EE59E5">
      <w:pPr>
        <w:ind w:firstLine="709"/>
        <w:jc w:val="right"/>
        <w:rPr>
          <w:color w:val="4F81BD" w:themeColor="accent1"/>
          <w:sz w:val="24"/>
          <w:szCs w:val="24"/>
        </w:rPr>
      </w:pPr>
    </w:p>
    <w:p w:rsidR="00EE59E5" w:rsidRPr="00C63869" w:rsidRDefault="00EE59E5" w:rsidP="00EE59E5">
      <w:pPr>
        <w:ind w:firstLine="709"/>
        <w:jc w:val="right"/>
        <w:rPr>
          <w:rFonts w:ascii="Arial" w:hAnsi="Arial" w:cs="Arial"/>
          <w:color w:val="4F81BD" w:themeColor="accent1"/>
          <w:sz w:val="18"/>
          <w:szCs w:val="18"/>
        </w:rPr>
      </w:pPr>
    </w:p>
    <w:p w:rsidR="00EE59E5" w:rsidRPr="00C63869" w:rsidRDefault="00804B28" w:rsidP="00EE59E5">
      <w:pPr>
        <w:jc w:val="both"/>
        <w:rPr>
          <w:b/>
          <w:color w:val="4F81BD" w:themeColor="accent1"/>
        </w:rPr>
      </w:pPr>
      <w:r w:rsidRPr="00C63869">
        <w:rPr>
          <w:b/>
          <w:noProof/>
          <w:color w:val="4F81BD" w:themeColor="accent1"/>
        </w:rPr>
        <w:drawing>
          <wp:inline distT="0" distB="0" distL="0" distR="0">
            <wp:extent cx="5939790" cy="3742162"/>
            <wp:effectExtent l="19050" t="0" r="381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EE59E5" w:rsidRPr="00C63869">
        <w:rPr>
          <w:b/>
          <w:color w:val="4F81BD" w:themeColor="accent1"/>
        </w:rPr>
        <w:tab/>
      </w:r>
    </w:p>
    <w:p w:rsidR="00EE59E5" w:rsidRPr="00AE5305" w:rsidRDefault="00EE59E5" w:rsidP="00EE59E5">
      <w:pPr>
        <w:ind w:firstLine="708"/>
        <w:jc w:val="both"/>
      </w:pPr>
      <w:r w:rsidRPr="00AE5305">
        <w:t>На основании статистических данных по основным возрастным категориям видно, что в 20</w:t>
      </w:r>
      <w:r w:rsidR="0042146A" w:rsidRPr="00AE5305">
        <w:t>20</w:t>
      </w:r>
      <w:r w:rsidRPr="00AE5305">
        <w:t xml:space="preserve"> году численность населения в трудоспособном возрасте  составила </w:t>
      </w:r>
      <w:r w:rsidR="00AE5305" w:rsidRPr="00AE5305">
        <w:t>34,9</w:t>
      </w:r>
      <w:r w:rsidRPr="00AE5305">
        <w:t xml:space="preserve"> тыс. чел.</w:t>
      </w:r>
      <w:r w:rsidR="001C1DA3" w:rsidRPr="00AE5305">
        <w:t xml:space="preserve">, </w:t>
      </w:r>
      <w:r w:rsidR="00DE0EBE" w:rsidRPr="00AE5305">
        <w:t>отмечается</w:t>
      </w:r>
      <w:r w:rsidR="001C1DA3" w:rsidRPr="00AE5305">
        <w:t xml:space="preserve"> снижение </w:t>
      </w:r>
      <w:r w:rsidR="00DE0EBE" w:rsidRPr="00AE5305">
        <w:t>населения в трудоспособном возрасте</w:t>
      </w:r>
      <w:r w:rsidR="006A342A" w:rsidRPr="00AE5305">
        <w:t>.</w:t>
      </w:r>
    </w:p>
    <w:p w:rsidR="00EE59E5" w:rsidRPr="00C63869" w:rsidRDefault="00EE59E5" w:rsidP="00EE59E5">
      <w:pPr>
        <w:spacing w:line="360" w:lineRule="auto"/>
        <w:rPr>
          <w:b/>
          <w:bCs/>
          <w:color w:val="4F81BD" w:themeColor="accent1"/>
        </w:rPr>
      </w:pPr>
    </w:p>
    <w:p w:rsidR="00EE59E5" w:rsidRPr="008477B9" w:rsidRDefault="00EE59E5" w:rsidP="00EE59E5">
      <w:pPr>
        <w:spacing w:line="360" w:lineRule="auto"/>
        <w:rPr>
          <w:b/>
          <w:bCs/>
        </w:rPr>
      </w:pPr>
      <w:r w:rsidRPr="008477B9">
        <w:rPr>
          <w:b/>
          <w:bCs/>
        </w:rPr>
        <w:t>Развитие рынка труда</w:t>
      </w:r>
    </w:p>
    <w:p w:rsidR="00EE59E5" w:rsidRPr="008477B9" w:rsidRDefault="00EE59E5" w:rsidP="00EE59E5">
      <w:pPr>
        <w:widowControl w:val="0"/>
        <w:ind w:firstLine="709"/>
        <w:jc w:val="both"/>
      </w:pPr>
      <w:r w:rsidRPr="008477B9">
        <w:t>В 20</w:t>
      </w:r>
      <w:r w:rsidR="008251AA" w:rsidRPr="008477B9">
        <w:t>2</w:t>
      </w:r>
      <w:r w:rsidR="002D1A7B" w:rsidRPr="008477B9">
        <w:t>1</w:t>
      </w:r>
      <w:r w:rsidRPr="008477B9">
        <w:t xml:space="preserve"> году численность рабочей силы составит </w:t>
      </w:r>
      <w:r w:rsidR="008D1C5E" w:rsidRPr="008477B9">
        <w:t>231</w:t>
      </w:r>
      <w:r w:rsidR="002D1A7B" w:rsidRPr="008477B9">
        <w:t>5</w:t>
      </w:r>
      <w:r w:rsidR="008D1C5E" w:rsidRPr="008477B9">
        <w:t>0</w:t>
      </w:r>
      <w:r w:rsidRPr="008477B9">
        <w:t xml:space="preserve"> чел., а </w:t>
      </w:r>
      <w:proofErr w:type="gramStart"/>
      <w:r w:rsidRPr="008477B9">
        <w:t>занятое</w:t>
      </w:r>
      <w:proofErr w:type="gramEnd"/>
      <w:r w:rsidRPr="008477B9">
        <w:t xml:space="preserve"> - </w:t>
      </w:r>
      <w:r w:rsidR="008D1C5E" w:rsidRPr="008477B9">
        <w:t>20</w:t>
      </w:r>
      <w:r w:rsidR="002D1A7B" w:rsidRPr="008477B9">
        <w:t>630</w:t>
      </w:r>
      <w:r w:rsidRPr="008477B9">
        <w:t xml:space="preserve"> чел.  </w:t>
      </w:r>
      <w:r w:rsidR="002D1A7B" w:rsidRPr="008477B9">
        <w:t>Наметилась тенденция роста ч</w:t>
      </w:r>
      <w:r w:rsidRPr="008477B9">
        <w:t>исленност</w:t>
      </w:r>
      <w:r w:rsidR="002D1A7B" w:rsidRPr="008477B9">
        <w:t>и</w:t>
      </w:r>
      <w:r w:rsidRPr="008477B9">
        <w:t xml:space="preserve"> занятых в экономике района</w:t>
      </w:r>
      <w:r w:rsidR="002768B6" w:rsidRPr="008477B9">
        <w:t xml:space="preserve"> в 202</w:t>
      </w:r>
      <w:r w:rsidR="002D1A7B" w:rsidRPr="008477B9">
        <w:t>1</w:t>
      </w:r>
      <w:r w:rsidR="002768B6" w:rsidRPr="008477B9">
        <w:t xml:space="preserve"> году</w:t>
      </w:r>
      <w:r w:rsidRPr="008477B9">
        <w:t xml:space="preserve"> за счёт </w:t>
      </w:r>
      <w:r w:rsidR="002D1A7B" w:rsidRPr="008477B9">
        <w:t>снижения</w:t>
      </w:r>
      <w:r w:rsidR="004E1F55" w:rsidRPr="008477B9">
        <w:t xml:space="preserve"> количества регистрируемых безработных, в результате потери работы из-за последствий </w:t>
      </w:r>
      <w:proofErr w:type="spellStart"/>
      <w:r w:rsidR="004E1F55" w:rsidRPr="008477B9">
        <w:t>короновирусной</w:t>
      </w:r>
      <w:proofErr w:type="spellEnd"/>
      <w:r w:rsidR="004E1F55" w:rsidRPr="008477B9">
        <w:t xml:space="preserve"> инфекции</w:t>
      </w:r>
      <w:r w:rsidRPr="008477B9">
        <w:t>.</w:t>
      </w:r>
    </w:p>
    <w:p w:rsidR="00EE59E5" w:rsidRPr="00075857" w:rsidRDefault="00EE59E5" w:rsidP="00EE59E5">
      <w:pPr>
        <w:widowControl w:val="0"/>
        <w:ind w:firstLine="709"/>
        <w:jc w:val="both"/>
      </w:pPr>
      <w:r w:rsidRPr="00075857">
        <w:t xml:space="preserve">К концу прогнозного периода ожидается </w:t>
      </w:r>
      <w:r w:rsidR="00075857" w:rsidRPr="00075857">
        <w:t xml:space="preserve"> небольшое </w:t>
      </w:r>
      <w:r w:rsidRPr="00075857">
        <w:t>увеличение численности рабочей силы до 23</w:t>
      </w:r>
      <w:r w:rsidR="00351330" w:rsidRPr="00075857">
        <w:t>300</w:t>
      </w:r>
      <w:r w:rsidRPr="00075857">
        <w:t xml:space="preserve"> (на </w:t>
      </w:r>
      <w:r w:rsidR="00075857" w:rsidRPr="00075857">
        <w:t>150</w:t>
      </w:r>
      <w:r w:rsidRPr="00075857">
        <w:t xml:space="preserve"> чел.) чел.</w:t>
      </w:r>
      <w:r w:rsidR="00351330" w:rsidRPr="00075857">
        <w:t xml:space="preserve">, а занятых в экономике до </w:t>
      </w:r>
      <w:r w:rsidR="00075857" w:rsidRPr="00075857">
        <w:t>21200</w:t>
      </w:r>
      <w:r w:rsidR="00351330" w:rsidRPr="00075857">
        <w:t xml:space="preserve"> чел.</w:t>
      </w:r>
    </w:p>
    <w:p w:rsidR="00C3251E" w:rsidRPr="00C63869" w:rsidRDefault="00C3251E" w:rsidP="00EE59E5">
      <w:pPr>
        <w:ind w:right="43" w:firstLine="709"/>
        <w:jc w:val="right"/>
        <w:rPr>
          <w:color w:val="4F81BD" w:themeColor="accent1"/>
          <w:sz w:val="24"/>
          <w:szCs w:val="24"/>
        </w:rPr>
      </w:pPr>
    </w:p>
    <w:p w:rsidR="00C3251E" w:rsidRPr="00C63869" w:rsidRDefault="00C3251E" w:rsidP="00EE59E5">
      <w:pPr>
        <w:ind w:right="43" w:firstLine="709"/>
        <w:jc w:val="right"/>
        <w:rPr>
          <w:color w:val="4F81BD" w:themeColor="accent1"/>
          <w:sz w:val="24"/>
          <w:szCs w:val="24"/>
        </w:rPr>
      </w:pPr>
    </w:p>
    <w:p w:rsidR="00EE59E5" w:rsidRPr="00C63869" w:rsidRDefault="00EE59E5" w:rsidP="00EE59E5">
      <w:pPr>
        <w:ind w:right="43" w:firstLine="709"/>
        <w:jc w:val="right"/>
        <w:rPr>
          <w:color w:val="4F81BD" w:themeColor="accent1"/>
          <w:sz w:val="24"/>
          <w:szCs w:val="24"/>
        </w:rPr>
      </w:pPr>
      <w:r w:rsidRPr="00C63869">
        <w:rPr>
          <w:color w:val="4F81BD" w:themeColor="accent1"/>
          <w:sz w:val="24"/>
          <w:szCs w:val="24"/>
        </w:rPr>
        <w:t>Таблица 1</w:t>
      </w:r>
    </w:p>
    <w:p w:rsidR="00EE59E5" w:rsidRPr="00B8508D" w:rsidRDefault="00EE59E5" w:rsidP="00EE59E5">
      <w:pPr>
        <w:ind w:right="43"/>
        <w:jc w:val="center"/>
        <w:rPr>
          <w:b/>
          <w:bCs/>
          <w:szCs w:val="20"/>
        </w:rPr>
      </w:pPr>
      <w:r w:rsidRPr="00B8508D">
        <w:rPr>
          <w:b/>
          <w:bCs/>
          <w:szCs w:val="20"/>
        </w:rPr>
        <w:t xml:space="preserve">Численность экономически активного и занятого в экономике населения </w:t>
      </w:r>
      <w:proofErr w:type="spellStart"/>
      <w:r w:rsidRPr="00B8508D">
        <w:rPr>
          <w:b/>
          <w:bCs/>
          <w:szCs w:val="20"/>
        </w:rPr>
        <w:t>Кетовского</w:t>
      </w:r>
      <w:proofErr w:type="spellEnd"/>
      <w:r w:rsidRPr="00B8508D">
        <w:rPr>
          <w:b/>
          <w:bCs/>
          <w:szCs w:val="20"/>
        </w:rPr>
        <w:t xml:space="preserve"> района (чел)</w:t>
      </w:r>
    </w:p>
    <w:p w:rsidR="00EE59E5" w:rsidRPr="00B8508D" w:rsidRDefault="00EE59E5" w:rsidP="00EE59E5">
      <w:pPr>
        <w:ind w:right="43"/>
        <w:jc w:val="center"/>
        <w:rPr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134"/>
        <w:gridCol w:w="1134"/>
        <w:gridCol w:w="1134"/>
        <w:gridCol w:w="1276"/>
        <w:gridCol w:w="1276"/>
        <w:gridCol w:w="1134"/>
      </w:tblGrid>
      <w:tr w:rsidR="004A0B70" w:rsidRPr="00B8508D" w:rsidTr="004A0B70">
        <w:trPr>
          <w:trHeight w:val="475"/>
        </w:trPr>
        <w:tc>
          <w:tcPr>
            <w:tcW w:w="2376" w:type="dxa"/>
          </w:tcPr>
          <w:p w:rsidR="004A0B70" w:rsidRPr="00B8508D" w:rsidRDefault="004A0B70" w:rsidP="00F03895">
            <w:pPr>
              <w:ind w:right="43"/>
              <w:jc w:val="center"/>
              <w:rPr>
                <w:bCs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0B70" w:rsidRPr="00B8508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201</w:t>
            </w:r>
            <w:r w:rsidR="00C016EC" w:rsidRPr="00B8508D">
              <w:rPr>
                <w:sz w:val="22"/>
                <w:szCs w:val="22"/>
              </w:rPr>
              <w:t>9</w:t>
            </w:r>
            <w:r w:rsidRPr="00B8508D">
              <w:rPr>
                <w:sz w:val="22"/>
                <w:szCs w:val="22"/>
              </w:rPr>
              <w:t xml:space="preserve"> г.-</w:t>
            </w:r>
          </w:p>
          <w:p w:rsidR="004A0B70" w:rsidRPr="00B8508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отчет</w:t>
            </w:r>
          </w:p>
        </w:tc>
        <w:tc>
          <w:tcPr>
            <w:tcW w:w="1134" w:type="dxa"/>
            <w:vAlign w:val="center"/>
          </w:tcPr>
          <w:p w:rsidR="004A0B70" w:rsidRPr="00B8508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20</w:t>
            </w:r>
            <w:r w:rsidR="00C016EC" w:rsidRPr="00B8508D">
              <w:rPr>
                <w:sz w:val="22"/>
                <w:szCs w:val="22"/>
              </w:rPr>
              <w:t>20</w:t>
            </w:r>
            <w:r w:rsidRPr="00B8508D">
              <w:rPr>
                <w:sz w:val="22"/>
                <w:szCs w:val="22"/>
              </w:rPr>
              <w:t xml:space="preserve"> г.-</w:t>
            </w:r>
          </w:p>
          <w:p w:rsidR="004A0B70" w:rsidRPr="00B8508D" w:rsidRDefault="00CF0327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отчёт</w:t>
            </w:r>
          </w:p>
        </w:tc>
        <w:tc>
          <w:tcPr>
            <w:tcW w:w="1134" w:type="dxa"/>
            <w:vAlign w:val="center"/>
          </w:tcPr>
          <w:p w:rsidR="004A0B70" w:rsidRPr="00B8508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202</w:t>
            </w:r>
            <w:r w:rsidR="00C016EC" w:rsidRPr="00B8508D">
              <w:rPr>
                <w:sz w:val="22"/>
                <w:szCs w:val="22"/>
              </w:rPr>
              <w:t>1</w:t>
            </w:r>
            <w:r w:rsidRPr="00B8508D">
              <w:rPr>
                <w:sz w:val="22"/>
                <w:szCs w:val="22"/>
              </w:rPr>
              <w:t xml:space="preserve"> г.-</w:t>
            </w:r>
          </w:p>
          <w:p w:rsidR="004A0B70" w:rsidRPr="00B8508D" w:rsidRDefault="00906954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4A0B70" w:rsidRPr="00B8508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202</w:t>
            </w:r>
            <w:r w:rsidR="00C016EC" w:rsidRPr="00B8508D">
              <w:rPr>
                <w:sz w:val="22"/>
                <w:szCs w:val="22"/>
              </w:rPr>
              <w:t>2</w:t>
            </w:r>
            <w:r w:rsidRPr="00B8508D">
              <w:rPr>
                <w:sz w:val="22"/>
                <w:szCs w:val="22"/>
              </w:rPr>
              <w:t xml:space="preserve"> г.-</w:t>
            </w:r>
          </w:p>
          <w:p w:rsidR="004A0B70" w:rsidRPr="00B8508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4A0B70" w:rsidRPr="00B8508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202</w:t>
            </w:r>
            <w:r w:rsidR="00C016EC" w:rsidRPr="00B8508D">
              <w:rPr>
                <w:sz w:val="22"/>
                <w:szCs w:val="22"/>
              </w:rPr>
              <w:t>3</w:t>
            </w:r>
            <w:r w:rsidRPr="00B8508D">
              <w:rPr>
                <w:sz w:val="22"/>
                <w:szCs w:val="22"/>
              </w:rPr>
              <w:t>г.-</w:t>
            </w:r>
          </w:p>
          <w:p w:rsidR="004A0B70" w:rsidRPr="00B8508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4A0B70" w:rsidRPr="00B8508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202</w:t>
            </w:r>
            <w:r w:rsidR="00C016EC" w:rsidRPr="00B8508D">
              <w:rPr>
                <w:sz w:val="22"/>
                <w:szCs w:val="22"/>
              </w:rPr>
              <w:t>4</w:t>
            </w:r>
            <w:r w:rsidRPr="00B8508D">
              <w:rPr>
                <w:sz w:val="22"/>
                <w:szCs w:val="22"/>
              </w:rPr>
              <w:t xml:space="preserve"> г.-</w:t>
            </w:r>
          </w:p>
          <w:p w:rsidR="004A0B70" w:rsidRPr="00B8508D" w:rsidRDefault="004A0B70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прогноз</w:t>
            </w:r>
          </w:p>
        </w:tc>
      </w:tr>
      <w:tr w:rsidR="00C016EC" w:rsidRPr="00B8508D" w:rsidTr="004A0B70">
        <w:trPr>
          <w:trHeight w:val="297"/>
        </w:trPr>
        <w:tc>
          <w:tcPr>
            <w:tcW w:w="2376" w:type="dxa"/>
          </w:tcPr>
          <w:p w:rsidR="00C016EC" w:rsidRPr="00B8508D" w:rsidRDefault="00C016EC" w:rsidP="00F03895">
            <w:pPr>
              <w:ind w:right="43"/>
              <w:rPr>
                <w:b/>
                <w:bCs/>
                <w:sz w:val="24"/>
                <w:szCs w:val="24"/>
              </w:rPr>
            </w:pPr>
            <w:r w:rsidRPr="00B8508D">
              <w:rPr>
                <w:b/>
                <w:bCs/>
                <w:sz w:val="24"/>
                <w:szCs w:val="24"/>
              </w:rPr>
              <w:t>Всего занятого в экономике</w:t>
            </w:r>
          </w:p>
        </w:tc>
        <w:tc>
          <w:tcPr>
            <w:tcW w:w="1134" w:type="dxa"/>
            <w:vAlign w:val="center"/>
          </w:tcPr>
          <w:p w:rsidR="00C016EC" w:rsidRPr="00B8508D" w:rsidRDefault="00C016EC" w:rsidP="00103E47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B8508D">
              <w:rPr>
                <w:b/>
                <w:sz w:val="24"/>
                <w:szCs w:val="24"/>
              </w:rPr>
              <w:t>21831</w:t>
            </w:r>
          </w:p>
        </w:tc>
        <w:tc>
          <w:tcPr>
            <w:tcW w:w="1134" w:type="dxa"/>
            <w:vAlign w:val="center"/>
          </w:tcPr>
          <w:p w:rsidR="00C016EC" w:rsidRPr="00B8508D" w:rsidRDefault="00C016EC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B8508D">
              <w:rPr>
                <w:b/>
                <w:sz w:val="24"/>
                <w:szCs w:val="24"/>
              </w:rPr>
              <w:t>20622</w:t>
            </w:r>
          </w:p>
        </w:tc>
        <w:tc>
          <w:tcPr>
            <w:tcW w:w="1134" w:type="dxa"/>
            <w:vAlign w:val="center"/>
          </w:tcPr>
          <w:p w:rsidR="00C016EC" w:rsidRPr="00B8508D" w:rsidRDefault="00C016EC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B8508D">
              <w:rPr>
                <w:b/>
                <w:sz w:val="24"/>
                <w:szCs w:val="24"/>
              </w:rPr>
              <w:t>20630</w:t>
            </w:r>
          </w:p>
        </w:tc>
        <w:tc>
          <w:tcPr>
            <w:tcW w:w="1276" w:type="dxa"/>
            <w:vAlign w:val="center"/>
          </w:tcPr>
          <w:p w:rsidR="00C016EC" w:rsidRPr="00B8508D" w:rsidRDefault="00C016EC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B8508D">
              <w:rPr>
                <w:b/>
                <w:sz w:val="24"/>
                <w:szCs w:val="24"/>
              </w:rPr>
              <w:t>20900</w:t>
            </w:r>
          </w:p>
        </w:tc>
        <w:tc>
          <w:tcPr>
            <w:tcW w:w="1276" w:type="dxa"/>
            <w:vAlign w:val="center"/>
          </w:tcPr>
          <w:p w:rsidR="00C016EC" w:rsidRPr="00B8508D" w:rsidRDefault="00C016EC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B8508D">
              <w:rPr>
                <w:b/>
                <w:sz w:val="24"/>
                <w:szCs w:val="24"/>
              </w:rPr>
              <w:t>21050</w:t>
            </w:r>
          </w:p>
        </w:tc>
        <w:tc>
          <w:tcPr>
            <w:tcW w:w="1134" w:type="dxa"/>
            <w:vAlign w:val="center"/>
          </w:tcPr>
          <w:p w:rsidR="00C016EC" w:rsidRPr="00B8508D" w:rsidRDefault="00C016EC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B8508D">
              <w:rPr>
                <w:b/>
                <w:sz w:val="24"/>
                <w:szCs w:val="24"/>
              </w:rPr>
              <w:t>21200</w:t>
            </w:r>
          </w:p>
        </w:tc>
      </w:tr>
      <w:tr w:rsidR="00C016EC" w:rsidRPr="00B8508D" w:rsidTr="004A0B70">
        <w:trPr>
          <w:trHeight w:val="276"/>
        </w:trPr>
        <w:tc>
          <w:tcPr>
            <w:tcW w:w="2376" w:type="dxa"/>
          </w:tcPr>
          <w:p w:rsidR="00C016EC" w:rsidRPr="00B8508D" w:rsidRDefault="00C016EC" w:rsidP="00F03895">
            <w:pPr>
              <w:ind w:right="43"/>
              <w:jc w:val="right"/>
              <w:rPr>
                <w:sz w:val="24"/>
                <w:szCs w:val="24"/>
              </w:rPr>
            </w:pPr>
            <w:r w:rsidRPr="00B8508D"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C016EC" w:rsidRPr="00B8508D" w:rsidRDefault="00C016EC" w:rsidP="00103E47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016EC" w:rsidRPr="00B8508D" w:rsidRDefault="00C016EC" w:rsidP="00F03895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16EC" w:rsidRPr="00B8508D" w:rsidRDefault="00C016EC" w:rsidP="00F03895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16EC" w:rsidRPr="00B8508D" w:rsidRDefault="00C016EC" w:rsidP="00F03895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016EC" w:rsidRPr="00B8508D" w:rsidRDefault="00C016EC" w:rsidP="00F03895">
            <w:pPr>
              <w:ind w:right="4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16EC" w:rsidRPr="00B8508D" w:rsidRDefault="00C016EC" w:rsidP="00F03895">
            <w:pPr>
              <w:ind w:right="43"/>
              <w:jc w:val="center"/>
              <w:rPr>
                <w:sz w:val="22"/>
                <w:szCs w:val="22"/>
              </w:rPr>
            </w:pPr>
          </w:p>
        </w:tc>
      </w:tr>
      <w:tr w:rsidR="00C016EC" w:rsidRPr="00B8508D" w:rsidTr="004A0B70">
        <w:trPr>
          <w:trHeight w:val="276"/>
        </w:trPr>
        <w:tc>
          <w:tcPr>
            <w:tcW w:w="2376" w:type="dxa"/>
          </w:tcPr>
          <w:p w:rsidR="00C016EC" w:rsidRPr="00B8508D" w:rsidRDefault="00C016EC" w:rsidP="00F03895">
            <w:pPr>
              <w:ind w:right="43"/>
              <w:rPr>
                <w:sz w:val="24"/>
                <w:szCs w:val="24"/>
              </w:rPr>
            </w:pPr>
            <w:proofErr w:type="gramStart"/>
            <w:r w:rsidRPr="00B8508D">
              <w:rPr>
                <w:sz w:val="24"/>
                <w:szCs w:val="24"/>
              </w:rPr>
              <w:t>Среднесписочная численность, работающих на предприятиях района:</w:t>
            </w:r>
            <w:proofErr w:type="gramEnd"/>
          </w:p>
        </w:tc>
        <w:tc>
          <w:tcPr>
            <w:tcW w:w="1134" w:type="dxa"/>
            <w:vAlign w:val="center"/>
          </w:tcPr>
          <w:p w:rsidR="00C016EC" w:rsidRPr="00B8508D" w:rsidRDefault="00C016EC" w:rsidP="00103E47">
            <w:pPr>
              <w:ind w:right="43"/>
              <w:jc w:val="center"/>
              <w:rPr>
                <w:sz w:val="22"/>
                <w:szCs w:val="22"/>
                <w:u w:val="single"/>
              </w:rPr>
            </w:pPr>
            <w:r w:rsidRPr="00B8508D">
              <w:rPr>
                <w:sz w:val="22"/>
                <w:szCs w:val="22"/>
                <w:u w:val="single"/>
              </w:rPr>
              <w:t>11640</w:t>
            </w:r>
          </w:p>
        </w:tc>
        <w:tc>
          <w:tcPr>
            <w:tcW w:w="1134" w:type="dxa"/>
            <w:vAlign w:val="center"/>
          </w:tcPr>
          <w:p w:rsidR="00C016EC" w:rsidRPr="00B8508D" w:rsidRDefault="00C523BA" w:rsidP="00F03895">
            <w:pPr>
              <w:ind w:right="43"/>
              <w:jc w:val="center"/>
              <w:rPr>
                <w:sz w:val="22"/>
                <w:szCs w:val="22"/>
                <w:u w:val="single"/>
              </w:rPr>
            </w:pPr>
            <w:r w:rsidRPr="00B8508D">
              <w:rPr>
                <w:sz w:val="22"/>
                <w:szCs w:val="22"/>
                <w:u w:val="single"/>
              </w:rPr>
              <w:t>9310</w:t>
            </w:r>
          </w:p>
        </w:tc>
        <w:tc>
          <w:tcPr>
            <w:tcW w:w="1134" w:type="dxa"/>
            <w:vAlign w:val="center"/>
          </w:tcPr>
          <w:p w:rsidR="00C016EC" w:rsidRPr="00B8508D" w:rsidRDefault="00C523BA" w:rsidP="00F03895">
            <w:pPr>
              <w:ind w:right="43"/>
              <w:jc w:val="center"/>
              <w:rPr>
                <w:sz w:val="22"/>
                <w:szCs w:val="22"/>
                <w:u w:val="single"/>
              </w:rPr>
            </w:pPr>
            <w:r w:rsidRPr="00B8508D">
              <w:rPr>
                <w:sz w:val="22"/>
                <w:szCs w:val="22"/>
                <w:u w:val="single"/>
              </w:rPr>
              <w:t>9800</w:t>
            </w:r>
          </w:p>
        </w:tc>
        <w:tc>
          <w:tcPr>
            <w:tcW w:w="1276" w:type="dxa"/>
            <w:vAlign w:val="center"/>
          </w:tcPr>
          <w:p w:rsidR="00C016EC" w:rsidRPr="00B8508D" w:rsidRDefault="00C523BA" w:rsidP="00F03895">
            <w:pPr>
              <w:ind w:right="43"/>
              <w:jc w:val="center"/>
              <w:rPr>
                <w:sz w:val="22"/>
                <w:szCs w:val="22"/>
                <w:u w:val="single"/>
              </w:rPr>
            </w:pPr>
            <w:r w:rsidRPr="00B8508D">
              <w:rPr>
                <w:sz w:val="22"/>
                <w:szCs w:val="22"/>
                <w:u w:val="single"/>
              </w:rPr>
              <w:t>10130</w:t>
            </w:r>
          </w:p>
        </w:tc>
        <w:tc>
          <w:tcPr>
            <w:tcW w:w="1276" w:type="dxa"/>
            <w:vAlign w:val="center"/>
          </w:tcPr>
          <w:p w:rsidR="00C016EC" w:rsidRPr="00B8508D" w:rsidRDefault="00C523BA" w:rsidP="00F03895">
            <w:pPr>
              <w:ind w:right="43"/>
              <w:jc w:val="center"/>
              <w:rPr>
                <w:sz w:val="22"/>
                <w:szCs w:val="22"/>
                <w:u w:val="single"/>
              </w:rPr>
            </w:pPr>
            <w:r w:rsidRPr="00B8508D">
              <w:rPr>
                <w:sz w:val="22"/>
                <w:szCs w:val="22"/>
                <w:u w:val="single"/>
              </w:rPr>
              <w:t>10650</w:t>
            </w:r>
          </w:p>
        </w:tc>
        <w:tc>
          <w:tcPr>
            <w:tcW w:w="1134" w:type="dxa"/>
            <w:vAlign w:val="center"/>
          </w:tcPr>
          <w:p w:rsidR="00C016EC" w:rsidRPr="00B8508D" w:rsidRDefault="00C523BA" w:rsidP="00F03895">
            <w:pPr>
              <w:ind w:right="43"/>
              <w:jc w:val="center"/>
              <w:rPr>
                <w:sz w:val="22"/>
                <w:szCs w:val="22"/>
                <w:u w:val="single"/>
              </w:rPr>
            </w:pPr>
            <w:r w:rsidRPr="00B8508D">
              <w:rPr>
                <w:sz w:val="22"/>
                <w:szCs w:val="22"/>
                <w:u w:val="single"/>
              </w:rPr>
              <w:t>11170</w:t>
            </w:r>
          </w:p>
        </w:tc>
      </w:tr>
      <w:tr w:rsidR="00C016EC" w:rsidRPr="00B8508D" w:rsidTr="004A0B70">
        <w:trPr>
          <w:trHeight w:val="276"/>
        </w:trPr>
        <w:tc>
          <w:tcPr>
            <w:tcW w:w="2376" w:type="dxa"/>
          </w:tcPr>
          <w:p w:rsidR="00C016EC" w:rsidRPr="00B8508D" w:rsidRDefault="00C016EC" w:rsidP="00F03895">
            <w:pPr>
              <w:ind w:right="43"/>
              <w:jc w:val="right"/>
              <w:rPr>
                <w:sz w:val="24"/>
                <w:szCs w:val="24"/>
              </w:rPr>
            </w:pPr>
            <w:r w:rsidRPr="00B8508D">
              <w:rPr>
                <w:sz w:val="24"/>
                <w:szCs w:val="24"/>
              </w:rPr>
              <w:t>Крупные и средние предприятия</w:t>
            </w:r>
          </w:p>
        </w:tc>
        <w:tc>
          <w:tcPr>
            <w:tcW w:w="1134" w:type="dxa"/>
            <w:vAlign w:val="center"/>
          </w:tcPr>
          <w:p w:rsidR="00C016EC" w:rsidRPr="00B8508D" w:rsidRDefault="00C016EC" w:rsidP="00103E47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7114</w:t>
            </w:r>
          </w:p>
        </w:tc>
        <w:tc>
          <w:tcPr>
            <w:tcW w:w="1134" w:type="dxa"/>
            <w:vAlign w:val="center"/>
          </w:tcPr>
          <w:p w:rsidR="00C016EC" w:rsidRPr="00B8508D" w:rsidRDefault="008A3953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6951</w:t>
            </w:r>
          </w:p>
        </w:tc>
        <w:tc>
          <w:tcPr>
            <w:tcW w:w="1134" w:type="dxa"/>
            <w:vAlign w:val="center"/>
          </w:tcPr>
          <w:p w:rsidR="00C016EC" w:rsidRPr="00B8508D" w:rsidRDefault="00C016EC" w:rsidP="00C523BA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71</w:t>
            </w:r>
            <w:r w:rsidR="00C523BA" w:rsidRPr="00B8508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C016EC" w:rsidRPr="00B8508D" w:rsidRDefault="00C523BA" w:rsidP="00C523BA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7130</w:t>
            </w:r>
          </w:p>
        </w:tc>
        <w:tc>
          <w:tcPr>
            <w:tcW w:w="1276" w:type="dxa"/>
            <w:vAlign w:val="center"/>
          </w:tcPr>
          <w:p w:rsidR="00C016EC" w:rsidRPr="00B8508D" w:rsidRDefault="00C016EC" w:rsidP="00C523BA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71</w:t>
            </w:r>
            <w:r w:rsidR="00C523BA" w:rsidRPr="00B8508D">
              <w:rPr>
                <w:sz w:val="22"/>
                <w:szCs w:val="22"/>
              </w:rPr>
              <w:t>5</w:t>
            </w:r>
            <w:r w:rsidRPr="00B8508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016EC" w:rsidRPr="00B8508D" w:rsidRDefault="00C523BA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7170</w:t>
            </w:r>
          </w:p>
        </w:tc>
      </w:tr>
      <w:tr w:rsidR="00C016EC" w:rsidRPr="00B8508D" w:rsidTr="004A0B70">
        <w:trPr>
          <w:trHeight w:val="297"/>
        </w:trPr>
        <w:tc>
          <w:tcPr>
            <w:tcW w:w="2376" w:type="dxa"/>
          </w:tcPr>
          <w:p w:rsidR="00C016EC" w:rsidRPr="00B8508D" w:rsidRDefault="00C016EC" w:rsidP="00F03895">
            <w:pPr>
              <w:ind w:right="43"/>
              <w:jc w:val="right"/>
              <w:rPr>
                <w:sz w:val="24"/>
                <w:szCs w:val="24"/>
              </w:rPr>
            </w:pPr>
            <w:r w:rsidRPr="00B8508D">
              <w:rPr>
                <w:sz w:val="24"/>
                <w:szCs w:val="24"/>
              </w:rPr>
              <w:t>Малые предприятия</w:t>
            </w:r>
          </w:p>
        </w:tc>
        <w:tc>
          <w:tcPr>
            <w:tcW w:w="1134" w:type="dxa"/>
            <w:vAlign w:val="center"/>
          </w:tcPr>
          <w:p w:rsidR="00C016EC" w:rsidRPr="00B8508D" w:rsidRDefault="00C016EC" w:rsidP="00103E47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4526</w:t>
            </w:r>
          </w:p>
        </w:tc>
        <w:tc>
          <w:tcPr>
            <w:tcW w:w="1134" w:type="dxa"/>
            <w:vAlign w:val="center"/>
          </w:tcPr>
          <w:p w:rsidR="00C016EC" w:rsidRPr="00B8508D" w:rsidRDefault="00C523BA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2359</w:t>
            </w:r>
          </w:p>
        </w:tc>
        <w:tc>
          <w:tcPr>
            <w:tcW w:w="1134" w:type="dxa"/>
            <w:vAlign w:val="center"/>
          </w:tcPr>
          <w:p w:rsidR="00C016EC" w:rsidRPr="00B8508D" w:rsidRDefault="00C523BA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2700</w:t>
            </w:r>
          </w:p>
        </w:tc>
        <w:tc>
          <w:tcPr>
            <w:tcW w:w="1276" w:type="dxa"/>
            <w:vAlign w:val="center"/>
          </w:tcPr>
          <w:p w:rsidR="00C016EC" w:rsidRPr="00B8508D" w:rsidRDefault="00C523BA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vAlign w:val="center"/>
          </w:tcPr>
          <w:p w:rsidR="00C016EC" w:rsidRPr="00B8508D" w:rsidRDefault="00C523BA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3500</w:t>
            </w:r>
          </w:p>
        </w:tc>
        <w:tc>
          <w:tcPr>
            <w:tcW w:w="1134" w:type="dxa"/>
            <w:vAlign w:val="center"/>
          </w:tcPr>
          <w:p w:rsidR="00C016EC" w:rsidRPr="00B8508D" w:rsidRDefault="00C523BA" w:rsidP="00F03895">
            <w:pPr>
              <w:ind w:right="43"/>
              <w:jc w:val="center"/>
              <w:rPr>
                <w:sz w:val="22"/>
                <w:szCs w:val="22"/>
              </w:rPr>
            </w:pPr>
            <w:r w:rsidRPr="00B8508D">
              <w:rPr>
                <w:sz w:val="22"/>
                <w:szCs w:val="22"/>
              </w:rPr>
              <w:t>4000</w:t>
            </w:r>
          </w:p>
        </w:tc>
      </w:tr>
      <w:tr w:rsidR="00C016EC" w:rsidRPr="00B8508D" w:rsidTr="004A0B70">
        <w:trPr>
          <w:trHeight w:val="869"/>
        </w:trPr>
        <w:tc>
          <w:tcPr>
            <w:tcW w:w="2376" w:type="dxa"/>
          </w:tcPr>
          <w:p w:rsidR="00C016EC" w:rsidRPr="00B8508D" w:rsidRDefault="00C016EC" w:rsidP="00F03895">
            <w:pPr>
              <w:ind w:right="43"/>
              <w:rPr>
                <w:sz w:val="24"/>
                <w:szCs w:val="24"/>
              </w:rPr>
            </w:pPr>
            <w:r w:rsidRPr="00B8508D">
              <w:rPr>
                <w:sz w:val="24"/>
                <w:szCs w:val="24"/>
              </w:rPr>
              <w:t>Лица занятые индивидуальным трудом и по найму у отдельных граждан</w:t>
            </w:r>
          </w:p>
        </w:tc>
        <w:tc>
          <w:tcPr>
            <w:tcW w:w="1134" w:type="dxa"/>
            <w:vAlign w:val="center"/>
          </w:tcPr>
          <w:p w:rsidR="00C016EC" w:rsidRPr="00B8508D" w:rsidRDefault="00C016EC" w:rsidP="00103E47">
            <w:pPr>
              <w:jc w:val="center"/>
              <w:rPr>
                <w:sz w:val="22"/>
                <w:szCs w:val="22"/>
                <w:u w:val="single"/>
              </w:rPr>
            </w:pPr>
            <w:r w:rsidRPr="00B8508D">
              <w:rPr>
                <w:sz w:val="22"/>
                <w:szCs w:val="22"/>
                <w:u w:val="single"/>
              </w:rPr>
              <w:t>6535</w:t>
            </w:r>
          </w:p>
        </w:tc>
        <w:tc>
          <w:tcPr>
            <w:tcW w:w="1134" w:type="dxa"/>
            <w:vAlign w:val="center"/>
          </w:tcPr>
          <w:p w:rsidR="00C016EC" w:rsidRPr="00B8508D" w:rsidRDefault="002B308B" w:rsidP="00F03895">
            <w:pPr>
              <w:jc w:val="center"/>
              <w:rPr>
                <w:sz w:val="22"/>
                <w:szCs w:val="22"/>
                <w:u w:val="single"/>
              </w:rPr>
            </w:pPr>
            <w:r w:rsidRPr="00B8508D">
              <w:rPr>
                <w:sz w:val="22"/>
                <w:szCs w:val="22"/>
                <w:u w:val="single"/>
              </w:rPr>
              <w:t>5523</w:t>
            </w:r>
          </w:p>
        </w:tc>
        <w:tc>
          <w:tcPr>
            <w:tcW w:w="1134" w:type="dxa"/>
            <w:vAlign w:val="center"/>
          </w:tcPr>
          <w:p w:rsidR="00C016EC" w:rsidRPr="00B8508D" w:rsidRDefault="002B308B" w:rsidP="00F03895">
            <w:pPr>
              <w:jc w:val="center"/>
              <w:rPr>
                <w:sz w:val="22"/>
                <w:szCs w:val="22"/>
                <w:u w:val="single"/>
              </w:rPr>
            </w:pPr>
            <w:r w:rsidRPr="00B8508D">
              <w:rPr>
                <w:sz w:val="22"/>
                <w:szCs w:val="22"/>
                <w:u w:val="single"/>
              </w:rPr>
              <w:t>6000</w:t>
            </w:r>
          </w:p>
        </w:tc>
        <w:tc>
          <w:tcPr>
            <w:tcW w:w="1276" w:type="dxa"/>
            <w:vAlign w:val="center"/>
          </w:tcPr>
          <w:p w:rsidR="00C016EC" w:rsidRPr="00B8508D" w:rsidRDefault="002B308B" w:rsidP="00F03895">
            <w:pPr>
              <w:jc w:val="center"/>
              <w:rPr>
                <w:sz w:val="22"/>
                <w:szCs w:val="22"/>
                <w:u w:val="single"/>
              </w:rPr>
            </w:pPr>
            <w:r w:rsidRPr="00B8508D">
              <w:rPr>
                <w:sz w:val="22"/>
                <w:szCs w:val="22"/>
                <w:u w:val="single"/>
              </w:rPr>
              <w:t>6400</w:t>
            </w:r>
          </w:p>
        </w:tc>
        <w:tc>
          <w:tcPr>
            <w:tcW w:w="1276" w:type="dxa"/>
            <w:vAlign w:val="center"/>
          </w:tcPr>
          <w:p w:rsidR="00C016EC" w:rsidRPr="00B8508D" w:rsidRDefault="000E2F71" w:rsidP="00F03895">
            <w:pPr>
              <w:ind w:right="43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6600</w:t>
            </w:r>
          </w:p>
        </w:tc>
        <w:tc>
          <w:tcPr>
            <w:tcW w:w="1134" w:type="dxa"/>
            <w:vAlign w:val="center"/>
          </w:tcPr>
          <w:p w:rsidR="00C016EC" w:rsidRPr="00B8508D" w:rsidRDefault="000E2F71" w:rsidP="00F03895">
            <w:pPr>
              <w:ind w:right="43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6800</w:t>
            </w:r>
          </w:p>
        </w:tc>
      </w:tr>
      <w:tr w:rsidR="00C016EC" w:rsidRPr="00B8508D" w:rsidTr="004A0B70">
        <w:trPr>
          <w:trHeight w:val="638"/>
        </w:trPr>
        <w:tc>
          <w:tcPr>
            <w:tcW w:w="2376" w:type="dxa"/>
          </w:tcPr>
          <w:p w:rsidR="00C016EC" w:rsidRPr="00B8508D" w:rsidRDefault="00C016EC" w:rsidP="00F03895">
            <w:pPr>
              <w:ind w:right="43"/>
              <w:rPr>
                <w:b/>
                <w:sz w:val="24"/>
                <w:szCs w:val="24"/>
              </w:rPr>
            </w:pPr>
            <w:r w:rsidRPr="00B8508D">
              <w:rPr>
                <w:b/>
                <w:sz w:val="24"/>
                <w:szCs w:val="24"/>
              </w:rPr>
              <w:t>Численность рабочей силы</w:t>
            </w:r>
          </w:p>
        </w:tc>
        <w:tc>
          <w:tcPr>
            <w:tcW w:w="1134" w:type="dxa"/>
            <w:vAlign w:val="center"/>
          </w:tcPr>
          <w:p w:rsidR="00C016EC" w:rsidRPr="00B8508D" w:rsidRDefault="00C016EC" w:rsidP="00103E47">
            <w:pPr>
              <w:jc w:val="center"/>
              <w:rPr>
                <w:b/>
                <w:sz w:val="24"/>
                <w:szCs w:val="24"/>
              </w:rPr>
            </w:pPr>
            <w:r w:rsidRPr="00B8508D">
              <w:rPr>
                <w:b/>
                <w:sz w:val="24"/>
                <w:szCs w:val="24"/>
              </w:rPr>
              <w:t>23147</w:t>
            </w:r>
          </w:p>
        </w:tc>
        <w:tc>
          <w:tcPr>
            <w:tcW w:w="1134" w:type="dxa"/>
            <w:vAlign w:val="center"/>
          </w:tcPr>
          <w:p w:rsidR="00C016EC" w:rsidRPr="00B8508D" w:rsidRDefault="00E1703C" w:rsidP="00F03895">
            <w:pPr>
              <w:jc w:val="center"/>
              <w:rPr>
                <w:b/>
                <w:sz w:val="24"/>
                <w:szCs w:val="24"/>
              </w:rPr>
            </w:pPr>
            <w:r w:rsidRPr="00B8508D">
              <w:rPr>
                <w:b/>
                <w:sz w:val="24"/>
                <w:szCs w:val="24"/>
              </w:rPr>
              <w:t>23148</w:t>
            </w:r>
          </w:p>
        </w:tc>
        <w:tc>
          <w:tcPr>
            <w:tcW w:w="1134" w:type="dxa"/>
            <w:vAlign w:val="center"/>
          </w:tcPr>
          <w:p w:rsidR="00C016EC" w:rsidRPr="00B8508D" w:rsidRDefault="00E1703C" w:rsidP="00F03895">
            <w:pPr>
              <w:jc w:val="center"/>
              <w:rPr>
                <w:b/>
                <w:sz w:val="24"/>
                <w:szCs w:val="24"/>
              </w:rPr>
            </w:pPr>
            <w:r w:rsidRPr="00B8508D">
              <w:rPr>
                <w:b/>
                <w:sz w:val="24"/>
                <w:szCs w:val="24"/>
              </w:rPr>
              <w:t>23150</w:t>
            </w:r>
          </w:p>
        </w:tc>
        <w:tc>
          <w:tcPr>
            <w:tcW w:w="1276" w:type="dxa"/>
            <w:vAlign w:val="center"/>
          </w:tcPr>
          <w:p w:rsidR="00C016EC" w:rsidRPr="00B8508D" w:rsidRDefault="00E1703C" w:rsidP="00F03895">
            <w:pPr>
              <w:jc w:val="center"/>
              <w:rPr>
                <w:b/>
                <w:sz w:val="24"/>
                <w:szCs w:val="24"/>
              </w:rPr>
            </w:pPr>
            <w:r w:rsidRPr="00B8508D">
              <w:rPr>
                <w:b/>
                <w:sz w:val="24"/>
                <w:szCs w:val="24"/>
              </w:rPr>
              <w:t>23200</w:t>
            </w:r>
          </w:p>
        </w:tc>
        <w:tc>
          <w:tcPr>
            <w:tcW w:w="1276" w:type="dxa"/>
            <w:vAlign w:val="center"/>
          </w:tcPr>
          <w:p w:rsidR="00C016EC" w:rsidRPr="00B8508D" w:rsidRDefault="00C016EC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B8508D">
              <w:rPr>
                <w:b/>
                <w:sz w:val="24"/>
                <w:szCs w:val="24"/>
              </w:rPr>
              <w:t>23250</w:t>
            </w:r>
          </w:p>
        </w:tc>
        <w:tc>
          <w:tcPr>
            <w:tcW w:w="1134" w:type="dxa"/>
            <w:vAlign w:val="center"/>
          </w:tcPr>
          <w:p w:rsidR="00C016EC" w:rsidRPr="00B8508D" w:rsidRDefault="00C016EC" w:rsidP="00F03895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B8508D">
              <w:rPr>
                <w:b/>
                <w:sz w:val="24"/>
                <w:szCs w:val="24"/>
              </w:rPr>
              <w:t>23300</w:t>
            </w:r>
          </w:p>
        </w:tc>
      </w:tr>
    </w:tbl>
    <w:p w:rsidR="00EE59E5" w:rsidRPr="00C63869" w:rsidRDefault="00EE59E5" w:rsidP="00EE59E5">
      <w:pPr>
        <w:ind w:firstLine="708"/>
        <w:jc w:val="both"/>
        <w:rPr>
          <w:color w:val="4F81BD" w:themeColor="accent1"/>
        </w:rPr>
      </w:pPr>
    </w:p>
    <w:p w:rsidR="00EE59E5" w:rsidRPr="00EC1C3A" w:rsidRDefault="00EE59E5" w:rsidP="00EE59E5">
      <w:pPr>
        <w:ind w:firstLine="708"/>
        <w:jc w:val="both"/>
      </w:pPr>
      <w:r w:rsidRPr="00EC1C3A">
        <w:rPr>
          <w:i/>
          <w:u w:val="single"/>
        </w:rPr>
        <w:t>Среднесписочная численность работающих</w:t>
      </w:r>
      <w:r w:rsidRPr="00EC1C3A">
        <w:t xml:space="preserve"> на предприятиях района</w:t>
      </w:r>
      <w:r w:rsidR="00EC1C3A" w:rsidRPr="00EC1C3A">
        <w:t xml:space="preserve"> имеет тенденцию к снижению,</w:t>
      </w:r>
      <w:r w:rsidRPr="00EC1C3A">
        <w:t xml:space="preserve"> по оценке к концу прогнозного периода </w:t>
      </w:r>
      <w:r w:rsidR="00EC1C3A" w:rsidRPr="00EC1C3A">
        <w:t>запланировано увеличение</w:t>
      </w:r>
      <w:r w:rsidRPr="00EC1C3A">
        <w:t xml:space="preserve"> до </w:t>
      </w:r>
      <w:r w:rsidR="00EC1C3A" w:rsidRPr="00EC1C3A">
        <w:t>11170</w:t>
      </w:r>
      <w:r w:rsidRPr="00EC1C3A">
        <w:t xml:space="preserve"> чел.</w:t>
      </w:r>
      <w:r w:rsidR="00E44E8C" w:rsidRPr="00EC1C3A">
        <w:t xml:space="preserve"> (20</w:t>
      </w:r>
      <w:r w:rsidR="00EC1C3A" w:rsidRPr="00EC1C3A">
        <w:t>20</w:t>
      </w:r>
      <w:r w:rsidR="00E44E8C" w:rsidRPr="00EC1C3A">
        <w:t xml:space="preserve"> год -</w:t>
      </w:r>
      <w:r w:rsidR="00EC1C3A" w:rsidRPr="00EC1C3A">
        <w:t>9310</w:t>
      </w:r>
      <w:r w:rsidR="00E44E8C" w:rsidRPr="00EC1C3A">
        <w:t xml:space="preserve"> чел.)</w:t>
      </w:r>
      <w:r w:rsidR="003A2134">
        <w:t>.</w:t>
      </w:r>
    </w:p>
    <w:p w:rsidR="00EE59E5" w:rsidRPr="000E2F71" w:rsidRDefault="00EE59E5" w:rsidP="00EE59E5">
      <w:pPr>
        <w:ind w:firstLine="709"/>
        <w:jc w:val="both"/>
        <w:rPr>
          <w:bCs/>
          <w:szCs w:val="20"/>
        </w:rPr>
      </w:pPr>
      <w:r w:rsidRPr="000E2F71">
        <w:rPr>
          <w:szCs w:val="20"/>
        </w:rPr>
        <w:t>Ч</w:t>
      </w:r>
      <w:r w:rsidRPr="000E2F71">
        <w:rPr>
          <w:bCs/>
          <w:szCs w:val="20"/>
        </w:rPr>
        <w:t>исленность предпринимателей без образования юридического лица и лиц, работающих по найму у отдельных граждан в 201</w:t>
      </w:r>
      <w:r w:rsidR="00EA76E6" w:rsidRPr="000E2F71">
        <w:rPr>
          <w:bCs/>
          <w:szCs w:val="20"/>
        </w:rPr>
        <w:t>9</w:t>
      </w:r>
      <w:r w:rsidRPr="000E2F71">
        <w:rPr>
          <w:bCs/>
          <w:szCs w:val="20"/>
        </w:rPr>
        <w:t xml:space="preserve"> году составляла </w:t>
      </w:r>
      <w:r w:rsidR="000E2F71" w:rsidRPr="000E2F71">
        <w:rPr>
          <w:bCs/>
          <w:szCs w:val="20"/>
        </w:rPr>
        <w:t xml:space="preserve">5523 </w:t>
      </w:r>
      <w:r w:rsidRPr="000E2F71">
        <w:rPr>
          <w:bCs/>
          <w:szCs w:val="20"/>
        </w:rPr>
        <w:t xml:space="preserve"> человек</w:t>
      </w:r>
      <w:r w:rsidR="00F35272" w:rsidRPr="000E2F71">
        <w:rPr>
          <w:bCs/>
          <w:szCs w:val="20"/>
        </w:rPr>
        <w:t xml:space="preserve"> (-</w:t>
      </w:r>
      <w:r w:rsidR="000E2F71" w:rsidRPr="000E2F71">
        <w:rPr>
          <w:bCs/>
          <w:szCs w:val="20"/>
        </w:rPr>
        <w:t>1012</w:t>
      </w:r>
      <w:r w:rsidR="00F35272" w:rsidRPr="000E2F71">
        <w:rPr>
          <w:bCs/>
          <w:szCs w:val="20"/>
        </w:rPr>
        <w:t>)</w:t>
      </w:r>
      <w:r w:rsidRPr="000E2F71">
        <w:rPr>
          <w:bCs/>
          <w:szCs w:val="20"/>
        </w:rPr>
        <w:t>. По оценке, в 20</w:t>
      </w:r>
      <w:r w:rsidR="00EA76E6" w:rsidRPr="000E2F71">
        <w:rPr>
          <w:bCs/>
          <w:szCs w:val="20"/>
        </w:rPr>
        <w:t>2</w:t>
      </w:r>
      <w:r w:rsidR="000E2F71" w:rsidRPr="000E2F71">
        <w:rPr>
          <w:bCs/>
          <w:szCs w:val="20"/>
        </w:rPr>
        <w:t>1</w:t>
      </w:r>
      <w:r w:rsidRPr="000E2F71">
        <w:rPr>
          <w:bCs/>
          <w:szCs w:val="20"/>
        </w:rPr>
        <w:t xml:space="preserve"> году численность возрастет до </w:t>
      </w:r>
      <w:r w:rsidR="00EA76E6" w:rsidRPr="000E2F71">
        <w:rPr>
          <w:bCs/>
          <w:szCs w:val="20"/>
        </w:rPr>
        <w:t>6</w:t>
      </w:r>
      <w:r w:rsidR="000E2F71" w:rsidRPr="000E2F71">
        <w:rPr>
          <w:bCs/>
          <w:szCs w:val="20"/>
        </w:rPr>
        <w:t>0</w:t>
      </w:r>
      <w:r w:rsidR="00EA76E6" w:rsidRPr="000E2F71">
        <w:rPr>
          <w:bCs/>
          <w:szCs w:val="20"/>
        </w:rPr>
        <w:t>00</w:t>
      </w:r>
      <w:r w:rsidRPr="000E2F71">
        <w:rPr>
          <w:bCs/>
          <w:szCs w:val="20"/>
        </w:rPr>
        <w:t xml:space="preserve"> чел</w:t>
      </w:r>
      <w:r w:rsidR="00EA76E6" w:rsidRPr="000E2F71">
        <w:rPr>
          <w:bCs/>
          <w:szCs w:val="20"/>
        </w:rPr>
        <w:t>., в прогнозируемом периоде 202</w:t>
      </w:r>
      <w:r w:rsidR="000E2F71" w:rsidRPr="000E2F71">
        <w:rPr>
          <w:bCs/>
          <w:szCs w:val="20"/>
        </w:rPr>
        <w:t>2</w:t>
      </w:r>
      <w:r w:rsidR="00EA76E6" w:rsidRPr="000E2F71">
        <w:rPr>
          <w:bCs/>
          <w:szCs w:val="20"/>
        </w:rPr>
        <w:t xml:space="preserve"> - 202</w:t>
      </w:r>
      <w:r w:rsidR="000E2F71" w:rsidRPr="000E2F71">
        <w:rPr>
          <w:bCs/>
          <w:szCs w:val="20"/>
        </w:rPr>
        <w:t>4</w:t>
      </w:r>
      <w:r w:rsidRPr="000E2F71">
        <w:rPr>
          <w:bCs/>
          <w:szCs w:val="20"/>
        </w:rPr>
        <w:t xml:space="preserve"> годах соответственно составит </w:t>
      </w:r>
      <w:r w:rsidR="00EA76E6" w:rsidRPr="000E2F71">
        <w:rPr>
          <w:bCs/>
          <w:szCs w:val="20"/>
        </w:rPr>
        <w:t>6</w:t>
      </w:r>
      <w:r w:rsidR="000E2F71" w:rsidRPr="000E2F71">
        <w:rPr>
          <w:bCs/>
          <w:szCs w:val="20"/>
        </w:rPr>
        <w:t>4</w:t>
      </w:r>
      <w:r w:rsidR="00EA76E6" w:rsidRPr="000E2F71">
        <w:rPr>
          <w:bCs/>
          <w:szCs w:val="20"/>
        </w:rPr>
        <w:t>00, 6</w:t>
      </w:r>
      <w:r w:rsidR="000E2F71" w:rsidRPr="000E2F71">
        <w:rPr>
          <w:bCs/>
          <w:szCs w:val="20"/>
        </w:rPr>
        <w:t>6</w:t>
      </w:r>
      <w:r w:rsidR="00EA76E6" w:rsidRPr="000E2F71">
        <w:rPr>
          <w:bCs/>
          <w:szCs w:val="20"/>
        </w:rPr>
        <w:t>00</w:t>
      </w:r>
      <w:r w:rsidRPr="000E2F71">
        <w:rPr>
          <w:bCs/>
          <w:szCs w:val="20"/>
        </w:rPr>
        <w:t xml:space="preserve">  и </w:t>
      </w:r>
      <w:r w:rsidR="000E2F71" w:rsidRPr="000E2F71">
        <w:rPr>
          <w:bCs/>
          <w:szCs w:val="20"/>
        </w:rPr>
        <w:t>6800</w:t>
      </w:r>
      <w:r w:rsidRPr="000E2F71">
        <w:rPr>
          <w:bCs/>
          <w:szCs w:val="20"/>
        </w:rPr>
        <w:t xml:space="preserve"> чел.  </w:t>
      </w:r>
    </w:p>
    <w:p w:rsidR="00EE59E5" w:rsidRPr="008D21E9" w:rsidRDefault="00EE59E5" w:rsidP="00EE59E5">
      <w:pPr>
        <w:ind w:firstLine="709"/>
        <w:jc w:val="both"/>
      </w:pPr>
      <w:proofErr w:type="gramStart"/>
      <w:r w:rsidRPr="008D21E9">
        <w:t>Преобладающая часть работающих сосредоточена на крупных и средних предприятиях.</w:t>
      </w:r>
      <w:proofErr w:type="gramEnd"/>
      <w:r w:rsidRPr="008D21E9">
        <w:t xml:space="preserve"> Так, в 20</w:t>
      </w:r>
      <w:r w:rsidR="008D21E9" w:rsidRPr="008D21E9">
        <w:t>20</w:t>
      </w:r>
      <w:r w:rsidRPr="008D21E9">
        <w:t xml:space="preserve"> году она составила </w:t>
      </w:r>
      <w:r w:rsidR="008D21E9" w:rsidRPr="008D21E9">
        <w:t>53,3</w:t>
      </w:r>
      <w:r w:rsidRPr="008D21E9">
        <w:t xml:space="preserve"> % от общей численности занятых, в 20</w:t>
      </w:r>
      <w:r w:rsidR="001650CC" w:rsidRPr="008D21E9">
        <w:t>2</w:t>
      </w:r>
      <w:r w:rsidR="008D21E9" w:rsidRPr="008D21E9">
        <w:t>1</w:t>
      </w:r>
      <w:r w:rsidRPr="008D21E9">
        <w:t xml:space="preserve"> году – </w:t>
      </w:r>
      <w:r w:rsidR="008D21E9" w:rsidRPr="008D21E9">
        <w:t>45,0</w:t>
      </w:r>
      <w:r w:rsidRPr="008D21E9">
        <w:t xml:space="preserve"> %, к концу прогнозного периода количество работающих </w:t>
      </w:r>
      <w:r w:rsidR="008D21E9" w:rsidRPr="008D21E9">
        <w:t>на</w:t>
      </w:r>
      <w:r w:rsidRPr="008D21E9">
        <w:t xml:space="preserve"> данных предприятиях ожидается в размере </w:t>
      </w:r>
      <w:r w:rsidR="008D21E9" w:rsidRPr="008D21E9">
        <w:t>52,7</w:t>
      </w:r>
      <w:r w:rsidRPr="008D21E9">
        <w:t xml:space="preserve"> % от численности занятых в экономике района.</w:t>
      </w:r>
    </w:p>
    <w:p w:rsidR="00EE59E5" w:rsidRPr="00306569" w:rsidRDefault="00EE59E5" w:rsidP="00EE59E5">
      <w:pPr>
        <w:ind w:firstLine="709"/>
        <w:jc w:val="both"/>
        <w:rPr>
          <w:szCs w:val="20"/>
        </w:rPr>
      </w:pPr>
      <w:r w:rsidRPr="00306569">
        <w:rPr>
          <w:szCs w:val="20"/>
        </w:rPr>
        <w:t xml:space="preserve">Доля среднесписочной численности работников малых предприятий </w:t>
      </w:r>
      <w:r w:rsidRPr="00306569">
        <w:t>от общей численности занятых</w:t>
      </w:r>
      <w:r w:rsidRPr="00306569">
        <w:rPr>
          <w:szCs w:val="20"/>
        </w:rPr>
        <w:t xml:space="preserve"> в 20</w:t>
      </w:r>
      <w:r w:rsidR="00306569" w:rsidRPr="00306569">
        <w:rPr>
          <w:szCs w:val="20"/>
        </w:rPr>
        <w:t>20</w:t>
      </w:r>
      <w:r w:rsidRPr="00306569">
        <w:rPr>
          <w:szCs w:val="20"/>
        </w:rPr>
        <w:t xml:space="preserve"> году составила </w:t>
      </w:r>
      <w:r w:rsidR="00306569" w:rsidRPr="00306569">
        <w:rPr>
          <w:szCs w:val="20"/>
        </w:rPr>
        <w:t>11,3</w:t>
      </w:r>
      <w:r w:rsidRPr="00306569">
        <w:rPr>
          <w:szCs w:val="20"/>
        </w:rPr>
        <w:t xml:space="preserve"> %.</w:t>
      </w:r>
    </w:p>
    <w:p w:rsidR="00EE59E5" w:rsidRPr="00306569" w:rsidRDefault="00EE59E5" w:rsidP="00EE59E5">
      <w:pPr>
        <w:ind w:firstLine="709"/>
        <w:jc w:val="both"/>
      </w:pPr>
      <w:r w:rsidRPr="00306569">
        <w:t>В 20</w:t>
      </w:r>
      <w:r w:rsidR="00B96182" w:rsidRPr="00306569">
        <w:t>2</w:t>
      </w:r>
      <w:r w:rsidR="00306569" w:rsidRPr="00306569">
        <w:t>1</w:t>
      </w:r>
      <w:r w:rsidRPr="00306569">
        <w:t xml:space="preserve"> году численность работающих на малых предприятиях увеличится на </w:t>
      </w:r>
      <w:r w:rsidR="00306569" w:rsidRPr="00306569">
        <w:t>2,0</w:t>
      </w:r>
      <w:r w:rsidRPr="00306569">
        <w:t xml:space="preserve"> % и составит </w:t>
      </w:r>
      <w:r w:rsidR="00306569" w:rsidRPr="00306569">
        <w:t>2700</w:t>
      </w:r>
      <w:r w:rsidRPr="00306569">
        <w:t xml:space="preserve"> че</w:t>
      </w:r>
      <w:r w:rsidR="00B96182" w:rsidRPr="00306569">
        <w:t>л. В прогнозируемом периоде 202</w:t>
      </w:r>
      <w:r w:rsidR="00306569" w:rsidRPr="00306569">
        <w:t>2</w:t>
      </w:r>
      <w:r w:rsidR="00B96182" w:rsidRPr="00306569">
        <w:t>-202</w:t>
      </w:r>
      <w:r w:rsidR="00306569" w:rsidRPr="00306569">
        <w:t>4</w:t>
      </w:r>
      <w:r w:rsidRPr="00306569">
        <w:t xml:space="preserve"> гг. численность работающих в данном секторе экономики составит соответственно  от </w:t>
      </w:r>
      <w:r w:rsidR="00306569" w:rsidRPr="00306569">
        <w:t>3</w:t>
      </w:r>
      <w:r w:rsidR="00A15CCF" w:rsidRPr="00306569">
        <w:t>000</w:t>
      </w:r>
      <w:r w:rsidRPr="00306569">
        <w:t xml:space="preserve"> до </w:t>
      </w:r>
      <w:r w:rsidR="00306569" w:rsidRPr="00306569">
        <w:t>40</w:t>
      </w:r>
      <w:r w:rsidR="00A15CCF" w:rsidRPr="00306569">
        <w:t>00</w:t>
      </w:r>
      <w:r w:rsidRPr="00306569">
        <w:t xml:space="preserve"> чел. </w:t>
      </w:r>
    </w:p>
    <w:p w:rsidR="00EE59E5" w:rsidRPr="00021310" w:rsidRDefault="00EE59E5" w:rsidP="00EE59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1310">
        <w:rPr>
          <w:i/>
          <w:color w:val="auto"/>
          <w:sz w:val="28"/>
          <w:szCs w:val="28"/>
          <w:u w:val="single"/>
        </w:rPr>
        <w:t>Численность безработных</w:t>
      </w:r>
      <w:r w:rsidRPr="00021310">
        <w:rPr>
          <w:color w:val="auto"/>
          <w:sz w:val="28"/>
          <w:szCs w:val="28"/>
        </w:rPr>
        <w:t>, зарегистрированных в службе занятости населения на 01.01.</w:t>
      </w:r>
      <w:r w:rsidR="000F1137" w:rsidRPr="00021310">
        <w:rPr>
          <w:color w:val="auto"/>
          <w:sz w:val="28"/>
          <w:szCs w:val="28"/>
        </w:rPr>
        <w:t>2</w:t>
      </w:r>
      <w:r w:rsidR="00306569" w:rsidRPr="00021310">
        <w:rPr>
          <w:color w:val="auto"/>
          <w:sz w:val="28"/>
          <w:szCs w:val="28"/>
        </w:rPr>
        <w:t>1</w:t>
      </w:r>
      <w:r w:rsidRPr="00021310">
        <w:rPr>
          <w:color w:val="auto"/>
          <w:sz w:val="28"/>
          <w:szCs w:val="28"/>
        </w:rPr>
        <w:t xml:space="preserve"> г., составила </w:t>
      </w:r>
      <w:r w:rsidR="00021310" w:rsidRPr="00021310">
        <w:rPr>
          <w:color w:val="auto"/>
          <w:sz w:val="28"/>
          <w:szCs w:val="28"/>
        </w:rPr>
        <w:t>1994</w:t>
      </w:r>
      <w:r w:rsidRPr="00021310">
        <w:rPr>
          <w:color w:val="auto"/>
          <w:sz w:val="28"/>
          <w:szCs w:val="28"/>
        </w:rPr>
        <w:t xml:space="preserve"> чел. что </w:t>
      </w:r>
      <w:r w:rsidR="00021310" w:rsidRPr="00021310">
        <w:rPr>
          <w:color w:val="auto"/>
          <w:sz w:val="28"/>
          <w:szCs w:val="28"/>
        </w:rPr>
        <w:t xml:space="preserve">в 6,4 раза </w:t>
      </w:r>
      <w:r w:rsidRPr="00021310">
        <w:rPr>
          <w:color w:val="auto"/>
          <w:sz w:val="28"/>
          <w:szCs w:val="28"/>
        </w:rPr>
        <w:t xml:space="preserve"> </w:t>
      </w:r>
      <w:r w:rsidR="00CE6CD9" w:rsidRPr="00021310">
        <w:rPr>
          <w:color w:val="auto"/>
          <w:sz w:val="28"/>
          <w:szCs w:val="28"/>
        </w:rPr>
        <w:t>больше</w:t>
      </w:r>
      <w:r w:rsidRPr="00021310">
        <w:rPr>
          <w:color w:val="auto"/>
          <w:sz w:val="28"/>
          <w:szCs w:val="28"/>
        </w:rPr>
        <w:t>, чем на соответствующ</w:t>
      </w:r>
      <w:r w:rsidR="00CE6CD9" w:rsidRPr="00021310">
        <w:rPr>
          <w:color w:val="auto"/>
          <w:sz w:val="28"/>
          <w:szCs w:val="28"/>
        </w:rPr>
        <w:t>ую</w:t>
      </w:r>
      <w:r w:rsidRPr="00021310">
        <w:rPr>
          <w:color w:val="auto"/>
          <w:sz w:val="28"/>
          <w:szCs w:val="28"/>
        </w:rPr>
        <w:t xml:space="preserve"> </w:t>
      </w:r>
      <w:r w:rsidR="00CE6CD9" w:rsidRPr="00021310">
        <w:rPr>
          <w:color w:val="auto"/>
          <w:sz w:val="28"/>
          <w:szCs w:val="28"/>
        </w:rPr>
        <w:t xml:space="preserve">дату </w:t>
      </w:r>
      <w:r w:rsidRPr="00021310">
        <w:rPr>
          <w:color w:val="auto"/>
          <w:sz w:val="28"/>
          <w:szCs w:val="28"/>
        </w:rPr>
        <w:t xml:space="preserve"> 20</w:t>
      </w:r>
      <w:r w:rsidR="00021310" w:rsidRPr="00021310">
        <w:rPr>
          <w:color w:val="auto"/>
          <w:sz w:val="28"/>
          <w:szCs w:val="28"/>
        </w:rPr>
        <w:t>20</w:t>
      </w:r>
      <w:r w:rsidRPr="00021310">
        <w:rPr>
          <w:color w:val="auto"/>
          <w:sz w:val="28"/>
          <w:szCs w:val="28"/>
        </w:rPr>
        <w:t xml:space="preserve"> года (</w:t>
      </w:r>
      <w:r w:rsidR="00021310" w:rsidRPr="00021310">
        <w:rPr>
          <w:color w:val="auto"/>
          <w:sz w:val="28"/>
          <w:szCs w:val="28"/>
        </w:rPr>
        <w:t>312 человек</w:t>
      </w:r>
      <w:r w:rsidRPr="00021310">
        <w:rPr>
          <w:color w:val="auto"/>
          <w:sz w:val="28"/>
          <w:szCs w:val="28"/>
        </w:rPr>
        <w:t>).  В прогнозируемом периоде ожидается снижение  уровня регистрируемой безработицы.</w:t>
      </w:r>
    </w:p>
    <w:p w:rsidR="00EE59E5" w:rsidRPr="006D1D75" w:rsidRDefault="00EE59E5" w:rsidP="00EE59E5">
      <w:pPr>
        <w:widowControl w:val="0"/>
        <w:ind w:firstLine="709"/>
        <w:jc w:val="both"/>
      </w:pPr>
      <w:r w:rsidRPr="006D1D75">
        <w:rPr>
          <w:i/>
          <w:u w:val="single"/>
        </w:rPr>
        <w:t>Уровень общей безработицы</w:t>
      </w:r>
      <w:r w:rsidRPr="006D1D75">
        <w:t xml:space="preserve"> прогнозируется в пределах от </w:t>
      </w:r>
      <w:r w:rsidR="006D1D75" w:rsidRPr="006D1D75">
        <w:t>10</w:t>
      </w:r>
      <w:r w:rsidRPr="006D1D75">
        <w:t xml:space="preserve"> % в 20</w:t>
      </w:r>
      <w:r w:rsidR="00AC69AB" w:rsidRPr="006D1D75">
        <w:t>2</w:t>
      </w:r>
      <w:r w:rsidR="006D1D75" w:rsidRPr="006D1D75">
        <w:t>2</w:t>
      </w:r>
      <w:r w:rsidRPr="006D1D75">
        <w:t xml:space="preserve"> </w:t>
      </w:r>
      <w:r w:rsidRPr="006D1D75">
        <w:lastRenderedPageBreak/>
        <w:t xml:space="preserve">году до </w:t>
      </w:r>
      <w:r w:rsidR="006D1D75" w:rsidRPr="006D1D75">
        <w:t>9</w:t>
      </w:r>
      <w:r w:rsidR="00AC69AB" w:rsidRPr="006D1D75">
        <w:t xml:space="preserve"> % в 202</w:t>
      </w:r>
      <w:r w:rsidR="006D1D75" w:rsidRPr="006D1D75">
        <w:t>4</w:t>
      </w:r>
      <w:r w:rsidR="006D1D75">
        <w:t xml:space="preserve"> </w:t>
      </w:r>
      <w:r w:rsidRPr="006D1D75">
        <w:t xml:space="preserve">году. </w:t>
      </w:r>
    </w:p>
    <w:p w:rsidR="00EE59E5" w:rsidRPr="00906487" w:rsidRDefault="00EE59E5" w:rsidP="00EE59E5">
      <w:pPr>
        <w:widowControl w:val="0"/>
        <w:ind w:firstLine="709"/>
        <w:jc w:val="both"/>
      </w:pPr>
      <w:r w:rsidRPr="00906487">
        <w:t xml:space="preserve">При сложившемся на сегодня </w:t>
      </w:r>
      <w:r w:rsidR="004E0CCD" w:rsidRPr="00906487">
        <w:t xml:space="preserve"> </w:t>
      </w:r>
      <w:r w:rsidRPr="00906487">
        <w:t>уровне зарегистрированной безработицы основной проблемой рынка труда остается неудовлетворенный спрос работодателей на рабочую силу. Структура предлагаемых вакансий не всегда соответствует профессионально-квалификационному составу граждан, обратившихся в органы государственной службы занятости населения за содействием в трудоустройстве. Еще одна проблема, которая мешает развитию рынка труда, это ориентация рынка труда на рабочие профессии, в то время</w:t>
      </w:r>
      <w:proofErr w:type="gramStart"/>
      <w:r w:rsidRPr="00906487">
        <w:t>,</w:t>
      </w:r>
      <w:proofErr w:type="gramEnd"/>
      <w:r w:rsidRPr="00906487">
        <w:t xml:space="preserve"> как рынок образовательных услуг – в основном на профессии служащих.</w:t>
      </w:r>
    </w:p>
    <w:p w:rsidR="00EE59E5" w:rsidRPr="00906487" w:rsidRDefault="00EE59E5" w:rsidP="00D913B1">
      <w:pPr>
        <w:widowControl w:val="0"/>
        <w:ind w:firstLine="709"/>
        <w:jc w:val="both"/>
      </w:pPr>
      <w:proofErr w:type="gramStart"/>
      <w:r w:rsidRPr="00906487">
        <w:t>В 20</w:t>
      </w:r>
      <w:r w:rsidR="00BD0752" w:rsidRPr="00906487">
        <w:t>2</w:t>
      </w:r>
      <w:r w:rsidR="00906487" w:rsidRPr="00906487">
        <w:t>1</w:t>
      </w:r>
      <w:r w:rsidRPr="00906487">
        <w:t xml:space="preserve"> году и прогнозном периоде в </w:t>
      </w:r>
      <w:proofErr w:type="spellStart"/>
      <w:r w:rsidRPr="00906487">
        <w:t>Кетовском</w:t>
      </w:r>
      <w:proofErr w:type="spellEnd"/>
      <w:r w:rsidRPr="00906487">
        <w:t xml:space="preserve"> районе продолжится регулирование рынка труда района в рамках реализации государственной программы Российской Федерации и Курганской области по содействию занятости населения, а также продолжится работа Антикризисного штаба созданного при Администрации </w:t>
      </w:r>
      <w:proofErr w:type="spellStart"/>
      <w:r w:rsidRPr="00906487">
        <w:t>Кетовского</w:t>
      </w:r>
      <w:proofErr w:type="spellEnd"/>
      <w:r w:rsidRPr="00906487">
        <w:t xml:space="preserve"> района, утвержденного постановлением Администрации </w:t>
      </w:r>
      <w:proofErr w:type="spellStart"/>
      <w:r w:rsidRPr="00906487">
        <w:t>Кетовского</w:t>
      </w:r>
      <w:proofErr w:type="spellEnd"/>
      <w:r w:rsidR="00D913B1" w:rsidRPr="00906487">
        <w:t xml:space="preserve"> района от 25.07.2016 г. № 1753, </w:t>
      </w:r>
      <w:r w:rsidR="00906487" w:rsidRPr="00906487">
        <w:t>про</w:t>
      </w:r>
      <w:r w:rsidR="005150CF" w:rsidRPr="00906487">
        <w:t xml:space="preserve">должится </w:t>
      </w:r>
      <w:r w:rsidR="00D913B1" w:rsidRPr="00906487">
        <w:t>р</w:t>
      </w:r>
      <w:r w:rsidRPr="00906487">
        <w:t>еализация мероприятий государственной программы Курганской области «Содействие занятости населения Курганской области</w:t>
      </w:r>
      <w:proofErr w:type="gramEnd"/>
      <w:r w:rsidRPr="00906487">
        <w:t xml:space="preserve">», содействие добровольному переселению в район соотечественников, проживающих за рубежом, </w:t>
      </w:r>
      <w:r w:rsidR="005150CF" w:rsidRPr="00906487">
        <w:t xml:space="preserve">что </w:t>
      </w:r>
      <w:r w:rsidRPr="00906487">
        <w:t>обеспечит эффективную занятость и высокий жизненный уровень населения.</w:t>
      </w:r>
    </w:p>
    <w:p w:rsidR="00EE59E5" w:rsidRDefault="00EE59E5" w:rsidP="00025204">
      <w:pPr>
        <w:widowControl w:val="0"/>
        <w:ind w:firstLine="709"/>
        <w:jc w:val="both"/>
        <w:rPr>
          <w:color w:val="4F81BD" w:themeColor="accent1"/>
        </w:rPr>
      </w:pPr>
    </w:p>
    <w:p w:rsidR="002734FC" w:rsidRPr="00C63869" w:rsidRDefault="002734FC" w:rsidP="00025204">
      <w:pPr>
        <w:widowControl w:val="0"/>
        <w:ind w:firstLine="709"/>
        <w:jc w:val="both"/>
        <w:rPr>
          <w:color w:val="4F81BD" w:themeColor="accent1"/>
        </w:rPr>
      </w:pPr>
    </w:p>
    <w:p w:rsidR="0097075A" w:rsidRPr="00637DBD" w:rsidRDefault="0097075A" w:rsidP="00DA7531">
      <w:pPr>
        <w:shd w:val="clear" w:color="auto" w:fill="FFFFFF"/>
        <w:ind w:right="10"/>
        <w:jc w:val="both"/>
        <w:rPr>
          <w:b/>
          <w:spacing w:val="7"/>
        </w:rPr>
      </w:pPr>
      <w:r w:rsidRPr="00637DBD">
        <w:rPr>
          <w:b/>
          <w:spacing w:val="7"/>
        </w:rPr>
        <w:t>Сельское хозяйство.</w:t>
      </w:r>
    </w:p>
    <w:p w:rsidR="0097075A" w:rsidRDefault="0097075A" w:rsidP="0097075A">
      <w:pPr>
        <w:shd w:val="clear" w:color="auto" w:fill="FFFFFF"/>
        <w:ind w:right="10" w:firstLine="699"/>
        <w:jc w:val="both"/>
        <w:rPr>
          <w:b/>
          <w:color w:val="4F81BD" w:themeColor="accent1"/>
          <w:spacing w:val="7"/>
        </w:rPr>
      </w:pPr>
    </w:p>
    <w:p w:rsidR="002734FC" w:rsidRPr="00C63869" w:rsidRDefault="002734FC" w:rsidP="0097075A">
      <w:pPr>
        <w:shd w:val="clear" w:color="auto" w:fill="FFFFFF"/>
        <w:ind w:right="10" w:firstLine="699"/>
        <w:jc w:val="both"/>
        <w:rPr>
          <w:b/>
          <w:color w:val="4F81BD" w:themeColor="accent1"/>
          <w:spacing w:val="7"/>
        </w:rPr>
      </w:pPr>
    </w:p>
    <w:p w:rsidR="00637DBD" w:rsidRPr="00B62C1F" w:rsidRDefault="00637DBD" w:rsidP="00B62C1F">
      <w:pPr>
        <w:ind w:firstLine="708"/>
        <w:jc w:val="both"/>
      </w:pPr>
      <w:proofErr w:type="gramStart"/>
      <w:r w:rsidRPr="00B62C1F">
        <w:t>По оценке 2021 года объем производства сельскохозяйственной  продукции</w:t>
      </w:r>
      <w:r w:rsidR="00B62C1F" w:rsidRPr="00B62C1F">
        <w:t xml:space="preserve"> </w:t>
      </w:r>
      <w:r w:rsidRPr="00B62C1F">
        <w:t xml:space="preserve"> по </w:t>
      </w:r>
      <w:r w:rsidR="00B62C1F" w:rsidRPr="00B62C1F">
        <w:t xml:space="preserve"> </w:t>
      </w:r>
      <w:r w:rsidRPr="00B62C1F">
        <w:t xml:space="preserve">всем </w:t>
      </w:r>
      <w:r w:rsidR="00B62C1F" w:rsidRPr="00B62C1F">
        <w:t xml:space="preserve"> </w:t>
      </w:r>
      <w:r w:rsidRPr="00B62C1F">
        <w:t>категориям</w:t>
      </w:r>
      <w:r w:rsidR="00B62C1F" w:rsidRPr="00B62C1F">
        <w:t xml:space="preserve"> </w:t>
      </w:r>
      <w:r w:rsidRPr="00B62C1F">
        <w:t xml:space="preserve"> хозяйств </w:t>
      </w:r>
      <w:r w:rsidR="00B62C1F" w:rsidRPr="00B62C1F">
        <w:t xml:space="preserve"> </w:t>
      </w:r>
      <w:r w:rsidRPr="00B62C1F">
        <w:t>составит</w:t>
      </w:r>
      <w:r w:rsidR="00B62C1F" w:rsidRPr="00B62C1F">
        <w:t xml:space="preserve"> </w:t>
      </w:r>
      <w:r w:rsidRPr="00B62C1F">
        <w:t xml:space="preserve"> 4785,4 </w:t>
      </w:r>
      <w:r w:rsidR="00B62C1F" w:rsidRPr="00B62C1F">
        <w:t xml:space="preserve"> млн. рублей</w:t>
      </w:r>
      <w:r w:rsidRPr="00B62C1F">
        <w:t>,</w:t>
      </w:r>
      <w:r w:rsidR="00B62C1F" w:rsidRPr="00B62C1F">
        <w:t xml:space="preserve">       </w:t>
      </w:r>
      <w:r w:rsidRPr="00B62C1F">
        <w:t>(-1284,7), индекс физического объема к 2020 году – 93,9 %, по прогнозу на 2022 год предусматривается получить продукции сельского хозяйства в хозяйствах всех категорий на сумму 5427,1 млн. рублей (+</w:t>
      </w:r>
      <w:r w:rsidR="00B62C1F" w:rsidRPr="00B62C1F">
        <w:t>642</w:t>
      </w:r>
      <w:r w:rsidRPr="00B62C1F">
        <w:t xml:space="preserve">), индекс физического объема составит 110 % , к 2024 году  объем производства сельскохозяйственной продукции   составит 6124,10 млн. рублей. </w:t>
      </w:r>
      <w:proofErr w:type="gramEnd"/>
    </w:p>
    <w:p w:rsidR="00637DBD" w:rsidRPr="004145AE" w:rsidRDefault="00637DBD" w:rsidP="00637DBD">
      <w:pPr>
        <w:ind w:firstLine="709"/>
        <w:jc w:val="both"/>
      </w:pPr>
      <w:r w:rsidRPr="004145AE">
        <w:t xml:space="preserve">В 2021-2024 годы рост продукции сельского хозяйства будет обеспечен за счет роста объемов производства в растениеводстве и животноводстве. </w:t>
      </w:r>
      <w:r w:rsidRPr="004145AE">
        <w:br/>
        <w:t xml:space="preserve">Увеличение объемов выпуска сельскохозяйственной  продукции планируется за счет  ввода в оборот неиспользуемых ранее земель </w:t>
      </w:r>
      <w:proofErr w:type="spellStart"/>
      <w:r w:rsidRPr="004145AE">
        <w:t>сельхозяйственного</w:t>
      </w:r>
      <w:proofErr w:type="spellEnd"/>
      <w:r w:rsidRPr="004145AE">
        <w:t xml:space="preserve"> назначения,  повышения урожайности  путем применения элитных семян и посадочного материала, современных технологий выращивания овощей, обновления парка сельскохозяйственной техники, строительства современных хранилищ, налаженным сбытом, внешней и ценовой политикой в стране, </w:t>
      </w:r>
      <w:proofErr w:type="spellStart"/>
      <w:r w:rsidRPr="004145AE">
        <w:t>импортозамещения</w:t>
      </w:r>
      <w:proofErr w:type="spellEnd"/>
      <w:r w:rsidRPr="004145AE">
        <w:t xml:space="preserve"> сельскохозяйственной продукцией отечественного производства.</w:t>
      </w:r>
    </w:p>
    <w:p w:rsidR="00637DBD" w:rsidRPr="004145AE" w:rsidRDefault="00637DBD" w:rsidP="00637DBD">
      <w:pPr>
        <w:ind w:firstLine="709"/>
        <w:jc w:val="both"/>
      </w:pPr>
      <w:r w:rsidRPr="004145AE">
        <w:rPr>
          <w:rFonts w:eastAsiaTheme="minorHAnsi"/>
          <w:bCs/>
          <w:lang w:eastAsia="en-US"/>
        </w:rPr>
        <w:t>В ЗАО «Картофель» ведется  строительство  оросительной системы на 106 га. Еще одного овощехранилища.</w:t>
      </w:r>
      <w:r w:rsidRPr="004145AE">
        <w:rPr>
          <w:rFonts w:ascii="Arial" w:hAnsi="Arial" w:cs="Arial"/>
        </w:rPr>
        <w:t xml:space="preserve"> </w:t>
      </w:r>
      <w:r w:rsidRPr="004145AE">
        <w:t xml:space="preserve">Внедрена точная система земледелия с </w:t>
      </w:r>
      <w:r w:rsidRPr="004145AE">
        <w:lastRenderedPageBreak/>
        <w:t>установкой 16 комплектов гидравлического автопилота на основе монитора TMX-2050 на трактора и базовой станции RTK стоимостью 25 млн. руб.</w:t>
      </w:r>
    </w:p>
    <w:p w:rsidR="00637DBD" w:rsidRPr="00A31E3D" w:rsidRDefault="00637DBD" w:rsidP="00637DBD">
      <w:pPr>
        <w:ind w:firstLine="709"/>
        <w:rPr>
          <w:color w:val="548DD4" w:themeColor="text2" w:themeTint="99"/>
        </w:rPr>
      </w:pPr>
    </w:p>
    <w:p w:rsidR="00637DBD" w:rsidRPr="003867FB" w:rsidRDefault="00637DBD" w:rsidP="00637DBD">
      <w:pPr>
        <w:ind w:firstLine="708"/>
        <w:jc w:val="both"/>
      </w:pPr>
      <w:r w:rsidRPr="003867FB">
        <w:t xml:space="preserve">В животноводстве наметилась тенденция к увеличению поголовья крупного рогатого скота. В  КФХ идет восстановление  поголовья всех видов животных и птицы, чему способствует реализация мероприятий целевых программ по  развитию семейных животноводческих ферм и поддержке начинающих фермеров. </w:t>
      </w:r>
    </w:p>
    <w:p w:rsidR="00637DBD" w:rsidRPr="00F92278" w:rsidRDefault="00637DBD" w:rsidP="00637DBD">
      <w:pPr>
        <w:ind w:firstLine="708"/>
        <w:jc w:val="both"/>
      </w:pPr>
      <w:r w:rsidRPr="00F92278">
        <w:t xml:space="preserve">В ИП Глава КФХ </w:t>
      </w:r>
      <w:proofErr w:type="spellStart"/>
      <w:r w:rsidR="00F92278" w:rsidRPr="00F92278">
        <w:t>Невзоров</w:t>
      </w:r>
      <w:proofErr w:type="spellEnd"/>
      <w:r w:rsidR="00F92278" w:rsidRPr="00F92278">
        <w:t xml:space="preserve"> А.Ф. </w:t>
      </w:r>
      <w:r w:rsidRPr="00F92278">
        <w:t>планируется строительство цеха по убою и переработке КРС, проект стоимостью 100 млн. руб.</w:t>
      </w:r>
      <w:r w:rsidR="00F92278" w:rsidRPr="00F92278">
        <w:t xml:space="preserve"> </w:t>
      </w:r>
      <w:r w:rsidRPr="00F92278">
        <w:t xml:space="preserve">К реализации проекта приступят 2022-2024 годы. </w:t>
      </w:r>
    </w:p>
    <w:p w:rsidR="00637DBD" w:rsidRPr="005462E6" w:rsidRDefault="00637DBD" w:rsidP="00637DBD">
      <w:pPr>
        <w:ind w:firstLine="709"/>
        <w:jc w:val="both"/>
      </w:pPr>
      <w:r w:rsidRPr="005462E6">
        <w:t>Обновление парка сельскохозяйственной техники, прицепного и навесного оборудования по всем категориям хозяйств -  продолжится  в 2021 - 2024 гг.</w:t>
      </w:r>
    </w:p>
    <w:p w:rsidR="00637DBD" w:rsidRPr="005462E6" w:rsidRDefault="00637DBD" w:rsidP="00637DBD">
      <w:pPr>
        <w:ind w:firstLine="709"/>
        <w:jc w:val="both"/>
      </w:pPr>
      <w:r w:rsidRPr="005462E6">
        <w:rPr>
          <w:rFonts w:eastAsia="Calibri"/>
          <w:bCs/>
          <w:lang w:eastAsia="en-US"/>
        </w:rPr>
        <w:t>За  2020 года приобретено современной техники на сумму  135,5 млн. руб., за первое полугодие 2021 года</w:t>
      </w:r>
      <w:r w:rsidRPr="005462E6">
        <w:t xml:space="preserve"> приобретено  современной  техники  на  сумму более 148  млн</w:t>
      </w:r>
      <w:proofErr w:type="gramStart"/>
      <w:r w:rsidRPr="005462E6">
        <w:t>.р</w:t>
      </w:r>
      <w:proofErr w:type="gramEnd"/>
      <w:r w:rsidRPr="005462E6">
        <w:t xml:space="preserve">уб.  </w:t>
      </w:r>
    </w:p>
    <w:p w:rsidR="00637DBD" w:rsidRPr="004416BE" w:rsidRDefault="00637DBD" w:rsidP="004416BE">
      <w:pPr>
        <w:ind w:firstLine="709"/>
        <w:jc w:val="both"/>
      </w:pPr>
      <w:proofErr w:type="gramStart"/>
      <w:r w:rsidRPr="004416BE">
        <w:t>Переработкой  сельхозпродукции занимаются 23 предприятия, в которых 29 цехов: 1 цех по переработке молока, 9 цехов по переработке мяса, 2 по переработке рыбы, 6 пекарен, 1 мельница, производятся мясные полуфабрикаты, копчености, молочные продукты, подсолнечное масло, макароны, крупы,  минеральная вода.</w:t>
      </w:r>
      <w:proofErr w:type="gramEnd"/>
      <w:r w:rsidRPr="004416BE">
        <w:t xml:space="preserve"> Объем переработки  за  2020  год  составил 37,9 тыс. тонны  на сумму 2095 млн. руб.  Объем переработки  за 1 полугодие  2021  года составил  20,7 тыс. тонны  на сумму 1624,2 млн. руб.  </w:t>
      </w:r>
    </w:p>
    <w:p w:rsidR="00637DBD" w:rsidRPr="0074225B" w:rsidRDefault="00637DBD" w:rsidP="00637DBD">
      <w:pPr>
        <w:ind w:firstLine="708"/>
        <w:jc w:val="both"/>
      </w:pPr>
      <w:r w:rsidRPr="0074225B">
        <w:t xml:space="preserve">В целях восстановления финансовой устойчивости сельскохозяйственных организаций необходимо продолжать работу по выполнению целевых показателей муниципальной программы «Развитие агропромышленного комплекса  </w:t>
      </w:r>
      <w:proofErr w:type="spellStart"/>
      <w:r w:rsidRPr="0074225B">
        <w:t>Кетовского</w:t>
      </w:r>
      <w:proofErr w:type="spellEnd"/>
      <w:r w:rsidRPr="0074225B">
        <w:t xml:space="preserve"> района  на 2020 -2025 годы», продолжать целенаправленную работу по привлечению инвестиций и эффективных собственников в агропромышленный комплекс, распространению передового опыта и применению ресурсосберегающих технологий в производстве сельскохозяйственной продукции.</w:t>
      </w:r>
    </w:p>
    <w:p w:rsidR="00637DBD" w:rsidRPr="0074225B" w:rsidRDefault="00637DBD" w:rsidP="00637DBD">
      <w:pPr>
        <w:ind w:firstLine="720"/>
        <w:jc w:val="both"/>
        <w:rPr>
          <w:b/>
        </w:rPr>
      </w:pPr>
      <w:r w:rsidRPr="0074225B">
        <w:t>Реализация мероприятий будет способствовать восстановлению финансовой устойчивости сельскохозяйственных организаций и тем самым увеличению количества прибыльных сельскохозяйственных организаций</w:t>
      </w:r>
      <w:r w:rsidRPr="0074225B">
        <w:rPr>
          <w:b/>
        </w:rPr>
        <w:t>.</w:t>
      </w:r>
    </w:p>
    <w:p w:rsidR="00637DBD" w:rsidRPr="00B34353" w:rsidRDefault="00637DBD" w:rsidP="00637DBD">
      <w:pPr>
        <w:ind w:firstLine="720"/>
        <w:jc w:val="both"/>
      </w:pPr>
      <w:r w:rsidRPr="00B34353">
        <w:t xml:space="preserve">Таким образом, в сельском хозяйстве имеются все предпосылки для дальнейшего развития. Поддерживая </w:t>
      </w:r>
      <w:proofErr w:type="spellStart"/>
      <w:r w:rsidRPr="00B34353">
        <w:t>сельхозтоваропроизводителей</w:t>
      </w:r>
      <w:proofErr w:type="spellEnd"/>
      <w:r w:rsidRPr="00B34353">
        <w:t>, государство возмещает в виде компенсаций части затрат на приобретение элитных семян, на развитие племенного животноводства, мясного и молочного скотоводства, развитие семейных животноводческих ферм, на поддержку   кредитования малых форм хозяйствования.</w:t>
      </w:r>
    </w:p>
    <w:p w:rsidR="0097075A" w:rsidRDefault="0097075A" w:rsidP="00025204">
      <w:pPr>
        <w:widowControl w:val="0"/>
        <w:ind w:firstLine="709"/>
        <w:jc w:val="both"/>
        <w:rPr>
          <w:sz w:val="22"/>
        </w:rPr>
      </w:pPr>
    </w:p>
    <w:p w:rsidR="002734FC" w:rsidRDefault="002734FC" w:rsidP="00025204">
      <w:pPr>
        <w:widowControl w:val="0"/>
        <w:ind w:firstLine="709"/>
        <w:jc w:val="both"/>
        <w:rPr>
          <w:sz w:val="22"/>
        </w:rPr>
      </w:pPr>
    </w:p>
    <w:p w:rsidR="002734FC" w:rsidRDefault="002734FC" w:rsidP="00025204">
      <w:pPr>
        <w:widowControl w:val="0"/>
        <w:ind w:firstLine="709"/>
        <w:jc w:val="both"/>
        <w:rPr>
          <w:sz w:val="22"/>
        </w:rPr>
      </w:pPr>
    </w:p>
    <w:p w:rsidR="002734FC" w:rsidRDefault="002734FC" w:rsidP="00025204">
      <w:pPr>
        <w:widowControl w:val="0"/>
        <w:ind w:firstLine="709"/>
        <w:jc w:val="both"/>
        <w:rPr>
          <w:sz w:val="22"/>
        </w:rPr>
      </w:pPr>
    </w:p>
    <w:p w:rsidR="002734FC" w:rsidRDefault="002734FC" w:rsidP="00025204">
      <w:pPr>
        <w:widowControl w:val="0"/>
        <w:ind w:firstLine="709"/>
        <w:jc w:val="both"/>
        <w:rPr>
          <w:sz w:val="22"/>
        </w:rPr>
      </w:pPr>
    </w:p>
    <w:p w:rsidR="002734FC" w:rsidRPr="00B34353" w:rsidRDefault="002734FC" w:rsidP="00025204">
      <w:pPr>
        <w:widowControl w:val="0"/>
        <w:ind w:firstLine="709"/>
        <w:jc w:val="both"/>
        <w:rPr>
          <w:sz w:val="22"/>
        </w:rPr>
      </w:pPr>
    </w:p>
    <w:p w:rsidR="00CB0512" w:rsidRPr="009377B0" w:rsidRDefault="00CB0512" w:rsidP="00CB0512">
      <w:pPr>
        <w:jc w:val="both"/>
        <w:rPr>
          <w:b/>
          <w:bCs/>
        </w:rPr>
      </w:pPr>
      <w:r w:rsidRPr="009377B0">
        <w:rPr>
          <w:b/>
          <w:bCs/>
        </w:rPr>
        <w:lastRenderedPageBreak/>
        <w:t>Промышленное производство</w:t>
      </w:r>
    </w:p>
    <w:p w:rsidR="00CB0512" w:rsidRPr="00C63869" w:rsidRDefault="00CB0512" w:rsidP="00CB0512">
      <w:pPr>
        <w:ind w:firstLine="709"/>
        <w:jc w:val="both"/>
        <w:rPr>
          <w:b/>
          <w:bCs/>
          <w:color w:val="4F81BD" w:themeColor="accent1"/>
          <w:highlight w:val="yellow"/>
        </w:rPr>
      </w:pPr>
    </w:p>
    <w:p w:rsidR="00CB0512" w:rsidRPr="009377B0" w:rsidRDefault="003F49D2" w:rsidP="00CB0512">
      <w:pPr>
        <w:ind w:firstLine="709"/>
        <w:jc w:val="both"/>
      </w:pPr>
      <w:r w:rsidRPr="009377B0">
        <w:t>Ведущая</w:t>
      </w:r>
      <w:r w:rsidR="00CB0512" w:rsidRPr="009377B0">
        <w:t xml:space="preserve"> роль в развитии экономики муниципального образования принадлежит промышленному комплексу, который способствует динамичной работе других отраслей народнохозяйственного комплекса </w:t>
      </w:r>
      <w:r w:rsidRPr="009377B0">
        <w:t>района</w:t>
      </w:r>
      <w:r w:rsidR="005E2E8D" w:rsidRPr="009377B0">
        <w:t>.</w:t>
      </w:r>
    </w:p>
    <w:p w:rsidR="00CB0512" w:rsidRPr="009377B0" w:rsidRDefault="00CB0512" w:rsidP="00CB0512">
      <w:pPr>
        <w:ind w:firstLine="709"/>
        <w:jc w:val="both"/>
      </w:pPr>
      <w:r w:rsidRPr="009377B0">
        <w:t xml:space="preserve">В среднесрочной перспективе промышленность останется </w:t>
      </w:r>
      <w:r w:rsidR="005E2E8D" w:rsidRPr="009377B0">
        <w:t xml:space="preserve">одной из </w:t>
      </w:r>
      <w:r w:rsidRPr="009377B0">
        <w:t>ведущ</w:t>
      </w:r>
      <w:r w:rsidR="005E2E8D" w:rsidRPr="009377B0">
        <w:t>их</w:t>
      </w:r>
      <w:r w:rsidRPr="009377B0">
        <w:t xml:space="preserve"> отрасл</w:t>
      </w:r>
      <w:r w:rsidR="005E2E8D" w:rsidRPr="009377B0">
        <w:t>ей экономики.</w:t>
      </w:r>
    </w:p>
    <w:p w:rsidR="00CB0512" w:rsidRPr="009377B0" w:rsidRDefault="00CB0512" w:rsidP="00CB0512">
      <w:pPr>
        <w:spacing w:before="40" w:line="233" w:lineRule="auto"/>
        <w:ind w:firstLine="709"/>
        <w:jc w:val="both"/>
      </w:pPr>
      <w:r w:rsidRPr="009377B0">
        <w:t xml:space="preserve">Главными задачами обеспечения экономического роста в сфере промышленности являются: </w:t>
      </w:r>
      <w:r w:rsidR="005E2E8D" w:rsidRPr="009377B0">
        <w:t>достижение</w:t>
      </w:r>
      <w:r w:rsidRPr="009377B0">
        <w:t xml:space="preserve"> прироста объёмов производства, повышение производительности труда, обеспечение занятости населения </w:t>
      </w:r>
      <w:r w:rsidR="003F49D2" w:rsidRPr="009377B0">
        <w:t>района</w:t>
      </w:r>
      <w:r w:rsidR="005E2E8D" w:rsidRPr="009377B0">
        <w:t>.</w:t>
      </w:r>
    </w:p>
    <w:p w:rsidR="00CB0512" w:rsidRPr="0027559D" w:rsidRDefault="00CB0512" w:rsidP="00CB0512">
      <w:pPr>
        <w:ind w:firstLine="709"/>
        <w:jc w:val="both"/>
      </w:pPr>
      <w:r w:rsidRPr="0027559D">
        <w:t>Промышленность</w:t>
      </w:r>
      <w:r w:rsidR="008E0E88" w:rsidRPr="0027559D">
        <w:t xml:space="preserve"> </w:t>
      </w:r>
      <w:r w:rsidRPr="0027559D">
        <w:t xml:space="preserve"> </w:t>
      </w:r>
      <w:proofErr w:type="spellStart"/>
      <w:r w:rsidR="00550CB2" w:rsidRPr="0027559D">
        <w:t>Кетовского</w:t>
      </w:r>
      <w:proofErr w:type="spellEnd"/>
      <w:r w:rsidR="00550CB2" w:rsidRPr="0027559D">
        <w:t xml:space="preserve"> района</w:t>
      </w:r>
      <w:r w:rsidRPr="0027559D">
        <w:t xml:space="preserve"> представлена </w:t>
      </w:r>
      <w:r w:rsidR="004A0AC2" w:rsidRPr="0027559D">
        <w:t xml:space="preserve">89 </w:t>
      </w:r>
      <w:r w:rsidRPr="0027559D">
        <w:t xml:space="preserve">предприятиями, из них </w:t>
      </w:r>
      <w:r w:rsidR="0027559D" w:rsidRPr="0027559D">
        <w:t>4</w:t>
      </w:r>
      <w:r w:rsidR="00975EFA" w:rsidRPr="0027559D">
        <w:t xml:space="preserve"> крупных и средних</w:t>
      </w:r>
      <w:r w:rsidRPr="0027559D">
        <w:t>.</w:t>
      </w:r>
      <w:r w:rsidR="008C7FE5" w:rsidRPr="0027559D">
        <w:t xml:space="preserve"> Численность пром</w:t>
      </w:r>
      <w:r w:rsidR="00CB3E91" w:rsidRPr="0027559D">
        <w:t xml:space="preserve">ышленных предприятий </w:t>
      </w:r>
      <w:r w:rsidR="0027559D" w:rsidRPr="0027559D">
        <w:t>осталась на уровне прошлого года.</w:t>
      </w:r>
    </w:p>
    <w:p w:rsidR="00CB0512" w:rsidRPr="0027559D" w:rsidRDefault="00CB0512" w:rsidP="00CB0512">
      <w:pPr>
        <w:ind w:firstLine="709"/>
        <w:jc w:val="both"/>
      </w:pPr>
      <w:r w:rsidRPr="0027559D">
        <w:t xml:space="preserve">Основу промышленного комплекса составляют предприятия, основными </w:t>
      </w:r>
      <w:proofErr w:type="gramStart"/>
      <w:r w:rsidRPr="0027559D">
        <w:t>видами</w:t>
      </w:r>
      <w:proofErr w:type="gramEnd"/>
      <w:r w:rsidRPr="0027559D">
        <w:t xml:space="preserve"> деятельности которых являются добывающие и обрабатывающие производства, а также производство и распределение электроэнергии, газа и воды.</w:t>
      </w:r>
    </w:p>
    <w:p w:rsidR="00CB0512" w:rsidRPr="00D0323A" w:rsidRDefault="00CB0512" w:rsidP="00CB0512">
      <w:pPr>
        <w:ind w:firstLine="709"/>
        <w:jc w:val="both"/>
      </w:pPr>
      <w:r w:rsidRPr="00D0323A">
        <w:t>Объем промышленной продукции в 20</w:t>
      </w:r>
      <w:r w:rsidR="0097221F" w:rsidRPr="00D0323A">
        <w:t>20</w:t>
      </w:r>
      <w:r w:rsidRPr="00D0323A">
        <w:t xml:space="preserve"> году  составил – </w:t>
      </w:r>
      <w:r w:rsidR="0097221F" w:rsidRPr="00D0323A">
        <w:t>1762,1</w:t>
      </w:r>
      <w:r w:rsidRPr="00D0323A">
        <w:t xml:space="preserve"> млн. руб., </w:t>
      </w:r>
      <w:r w:rsidR="00A9673A" w:rsidRPr="00D0323A">
        <w:t xml:space="preserve">индекс </w:t>
      </w:r>
      <w:r w:rsidR="00421453" w:rsidRPr="00D0323A">
        <w:t xml:space="preserve">промышленного производства  - </w:t>
      </w:r>
      <w:r w:rsidR="0097221F" w:rsidRPr="00D0323A">
        <w:t>96,8</w:t>
      </w:r>
      <w:r w:rsidR="00421453" w:rsidRPr="00D0323A">
        <w:t>%</w:t>
      </w:r>
      <w:r w:rsidR="00A9673A" w:rsidRPr="00D0323A">
        <w:t xml:space="preserve"> </w:t>
      </w:r>
      <w:r w:rsidRPr="00D0323A">
        <w:t xml:space="preserve"> в 20</w:t>
      </w:r>
      <w:r w:rsidR="00720F81" w:rsidRPr="00D0323A">
        <w:t>2</w:t>
      </w:r>
      <w:r w:rsidR="0097221F" w:rsidRPr="00D0323A">
        <w:t>1</w:t>
      </w:r>
      <w:r w:rsidRPr="00D0323A">
        <w:t xml:space="preserve"> году ожидается – </w:t>
      </w:r>
      <w:r w:rsidR="0097221F" w:rsidRPr="00D0323A">
        <w:t>1907,5</w:t>
      </w:r>
      <w:r w:rsidRPr="00D0323A">
        <w:t xml:space="preserve"> млн. руб.</w:t>
      </w:r>
      <w:r w:rsidR="00720F81" w:rsidRPr="00D0323A">
        <w:t xml:space="preserve">, индекс промышленного производства – </w:t>
      </w:r>
      <w:r w:rsidR="0097221F" w:rsidRPr="00D0323A">
        <w:t>97</w:t>
      </w:r>
      <w:r w:rsidR="00720F81" w:rsidRPr="00D0323A">
        <w:t>%</w:t>
      </w:r>
      <w:r w:rsidRPr="00D0323A">
        <w:t xml:space="preserve"> </w:t>
      </w:r>
    </w:p>
    <w:p w:rsidR="00CB0512" w:rsidRPr="00D0323A" w:rsidRDefault="00CB0512" w:rsidP="00CB0512">
      <w:pPr>
        <w:ind w:firstLine="709"/>
        <w:jc w:val="both"/>
        <w:rPr>
          <w:szCs w:val="20"/>
        </w:rPr>
      </w:pPr>
      <w:r w:rsidRPr="00D0323A">
        <w:rPr>
          <w:szCs w:val="20"/>
        </w:rPr>
        <w:t>В прогнозируемом периоде 20</w:t>
      </w:r>
      <w:r w:rsidR="00047D7A" w:rsidRPr="00D0323A">
        <w:rPr>
          <w:szCs w:val="20"/>
        </w:rPr>
        <w:t>2</w:t>
      </w:r>
      <w:r w:rsidR="0097221F" w:rsidRPr="00D0323A">
        <w:rPr>
          <w:szCs w:val="20"/>
        </w:rPr>
        <w:t>2</w:t>
      </w:r>
      <w:r w:rsidRPr="00D0323A">
        <w:rPr>
          <w:szCs w:val="20"/>
        </w:rPr>
        <w:t>-20</w:t>
      </w:r>
      <w:r w:rsidR="0008207B" w:rsidRPr="00D0323A">
        <w:rPr>
          <w:szCs w:val="20"/>
        </w:rPr>
        <w:t>2</w:t>
      </w:r>
      <w:r w:rsidR="0097221F" w:rsidRPr="00D0323A">
        <w:rPr>
          <w:szCs w:val="20"/>
        </w:rPr>
        <w:t>4</w:t>
      </w:r>
      <w:r w:rsidRPr="00D0323A">
        <w:rPr>
          <w:szCs w:val="20"/>
        </w:rPr>
        <w:t xml:space="preserve"> гг. объем совокупного отгруженного продукта в действующих ценах </w:t>
      </w:r>
      <w:r w:rsidR="00F877FB" w:rsidRPr="00D0323A">
        <w:rPr>
          <w:szCs w:val="20"/>
        </w:rPr>
        <w:t xml:space="preserve">по базовому сценарию </w:t>
      </w:r>
      <w:r w:rsidRPr="00D0323A">
        <w:rPr>
          <w:szCs w:val="20"/>
        </w:rPr>
        <w:t>составит:</w:t>
      </w:r>
    </w:p>
    <w:p w:rsidR="00CB0512" w:rsidRPr="00D0323A" w:rsidRDefault="00F932C6" w:rsidP="00CF42C5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 w:rsidRPr="00D0323A">
        <w:rPr>
          <w:szCs w:val="20"/>
        </w:rPr>
        <w:t>в 20</w:t>
      </w:r>
      <w:r w:rsidR="00941F37" w:rsidRPr="00D0323A">
        <w:rPr>
          <w:szCs w:val="20"/>
        </w:rPr>
        <w:t>2</w:t>
      </w:r>
      <w:r w:rsidR="0097221F" w:rsidRPr="00D0323A">
        <w:rPr>
          <w:szCs w:val="20"/>
        </w:rPr>
        <w:t>2</w:t>
      </w:r>
      <w:r w:rsidR="00CB0512" w:rsidRPr="00D0323A">
        <w:rPr>
          <w:szCs w:val="20"/>
        </w:rPr>
        <w:t xml:space="preserve"> г. – </w:t>
      </w:r>
      <w:r w:rsidR="00A71D28" w:rsidRPr="00D0323A">
        <w:rPr>
          <w:szCs w:val="20"/>
        </w:rPr>
        <w:t>1976,7</w:t>
      </w:r>
      <w:r w:rsidR="00CB0512" w:rsidRPr="00D0323A">
        <w:rPr>
          <w:szCs w:val="20"/>
        </w:rPr>
        <w:t xml:space="preserve"> млн</w:t>
      </w:r>
      <w:r w:rsidR="00CB0512" w:rsidRPr="00D0323A">
        <w:t>. руб. (</w:t>
      </w:r>
      <w:r w:rsidR="00D0323A" w:rsidRPr="00D0323A">
        <w:t xml:space="preserve">индекс промышленного производства </w:t>
      </w:r>
      <w:r w:rsidR="00A71D28" w:rsidRPr="00D0323A">
        <w:t>101,0</w:t>
      </w:r>
      <w:r w:rsidR="005734D2" w:rsidRPr="00D0323A">
        <w:t xml:space="preserve"> % к предыдущему году);</w:t>
      </w:r>
    </w:p>
    <w:p w:rsidR="005734D2" w:rsidRPr="00D0323A" w:rsidRDefault="005734D2" w:rsidP="00CF42C5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 w:rsidRPr="00D0323A">
        <w:t>в 202</w:t>
      </w:r>
      <w:r w:rsidR="007E0444" w:rsidRPr="00D0323A">
        <w:t>3</w:t>
      </w:r>
      <w:r w:rsidRPr="00D0323A">
        <w:t xml:space="preserve"> г. – </w:t>
      </w:r>
      <w:r w:rsidR="007E0444" w:rsidRPr="00D0323A">
        <w:t>2074,34</w:t>
      </w:r>
      <w:r w:rsidRPr="00D0323A">
        <w:t xml:space="preserve"> </w:t>
      </w:r>
      <w:r w:rsidRPr="00D0323A">
        <w:rPr>
          <w:szCs w:val="20"/>
        </w:rPr>
        <w:t>млн</w:t>
      </w:r>
      <w:r w:rsidRPr="00D0323A">
        <w:t>. руб. (</w:t>
      </w:r>
      <w:r w:rsidR="00D0323A" w:rsidRPr="00D0323A">
        <w:t xml:space="preserve">индекс промышленного производства </w:t>
      </w:r>
      <w:r w:rsidR="007E0444" w:rsidRPr="00D0323A">
        <w:t>101,0</w:t>
      </w:r>
      <w:r w:rsidRPr="00D0323A">
        <w:t xml:space="preserve"> % к предыдущему году);</w:t>
      </w:r>
    </w:p>
    <w:p w:rsidR="005734D2" w:rsidRPr="00D0323A" w:rsidRDefault="005734D2" w:rsidP="005734D2">
      <w:pPr>
        <w:numPr>
          <w:ilvl w:val="0"/>
          <w:numId w:val="7"/>
        </w:numPr>
        <w:tabs>
          <w:tab w:val="clear" w:pos="2134"/>
          <w:tab w:val="num" w:pos="1276"/>
        </w:tabs>
        <w:ind w:left="0" w:firstLine="709"/>
        <w:jc w:val="both"/>
        <w:rPr>
          <w:szCs w:val="20"/>
        </w:rPr>
      </w:pPr>
      <w:r w:rsidRPr="00D0323A">
        <w:t>в 202</w:t>
      </w:r>
      <w:r w:rsidR="007E0444" w:rsidRPr="00D0323A">
        <w:t>4</w:t>
      </w:r>
      <w:r w:rsidRPr="00D0323A">
        <w:t xml:space="preserve">г. – </w:t>
      </w:r>
      <w:r w:rsidR="007E0444" w:rsidRPr="00D0323A">
        <w:t>2181,0</w:t>
      </w:r>
      <w:r w:rsidRPr="00D0323A">
        <w:t xml:space="preserve"> </w:t>
      </w:r>
      <w:r w:rsidRPr="00D0323A">
        <w:rPr>
          <w:szCs w:val="20"/>
        </w:rPr>
        <w:t>млн</w:t>
      </w:r>
      <w:r w:rsidRPr="00D0323A">
        <w:t>. руб. (</w:t>
      </w:r>
      <w:r w:rsidR="00D0323A" w:rsidRPr="00D0323A">
        <w:t xml:space="preserve">индекс промышленного производства </w:t>
      </w:r>
      <w:r w:rsidR="007E0444" w:rsidRPr="00D0323A">
        <w:t>101,0</w:t>
      </w:r>
      <w:r w:rsidR="00047D7A" w:rsidRPr="00D0323A">
        <w:t xml:space="preserve"> % к предыдущему году).</w:t>
      </w:r>
    </w:p>
    <w:p w:rsidR="00865C9A" w:rsidRPr="00C63869" w:rsidRDefault="00865C9A" w:rsidP="00865C9A">
      <w:pPr>
        <w:ind w:left="709"/>
        <w:jc w:val="both"/>
        <w:rPr>
          <w:color w:val="4F81BD" w:themeColor="accent1"/>
          <w:szCs w:val="20"/>
        </w:rPr>
      </w:pPr>
    </w:p>
    <w:p w:rsidR="00F07D7E" w:rsidRPr="00C63869" w:rsidRDefault="00F07D7E" w:rsidP="00F07D7E">
      <w:pPr>
        <w:ind w:left="709"/>
        <w:jc w:val="both"/>
        <w:rPr>
          <w:color w:val="4F81BD" w:themeColor="accent1"/>
          <w:szCs w:val="20"/>
        </w:rPr>
      </w:pPr>
    </w:p>
    <w:p w:rsidR="00865C9A" w:rsidRPr="00C63869" w:rsidRDefault="00865C9A" w:rsidP="00865C9A">
      <w:pPr>
        <w:ind w:left="709"/>
        <w:jc w:val="both"/>
        <w:rPr>
          <w:color w:val="4F81BD" w:themeColor="accent1"/>
        </w:rPr>
      </w:pPr>
    </w:p>
    <w:p w:rsidR="00865C9A" w:rsidRPr="00C63869" w:rsidRDefault="00865C9A" w:rsidP="00865C9A">
      <w:pPr>
        <w:ind w:left="709"/>
        <w:jc w:val="both"/>
        <w:rPr>
          <w:color w:val="4F81BD" w:themeColor="accent1"/>
          <w:szCs w:val="20"/>
        </w:rPr>
      </w:pPr>
    </w:p>
    <w:p w:rsidR="008F43A2" w:rsidRPr="00C63869" w:rsidRDefault="00621F6E" w:rsidP="008F43A2">
      <w:pPr>
        <w:rPr>
          <w:color w:val="4F81BD" w:themeColor="accent1"/>
        </w:rPr>
      </w:pPr>
      <w:r w:rsidRPr="00C63869">
        <w:rPr>
          <w:noProof/>
          <w:color w:val="4F81BD" w:themeColor="accent1"/>
          <w:szCs w:val="20"/>
        </w:rPr>
        <w:lastRenderedPageBreak/>
        <w:drawing>
          <wp:inline distT="0" distB="0" distL="0" distR="0">
            <wp:extent cx="5889380" cy="3989195"/>
            <wp:effectExtent l="1905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12AA" w:rsidRPr="00C63869" w:rsidRDefault="007512AA" w:rsidP="00C04CD5">
      <w:pPr>
        <w:keepNext/>
        <w:jc w:val="both"/>
        <w:outlineLvl w:val="8"/>
        <w:rPr>
          <w:b/>
          <w:bCs/>
          <w:color w:val="4F81BD" w:themeColor="accent1"/>
          <w:szCs w:val="20"/>
        </w:rPr>
      </w:pPr>
    </w:p>
    <w:p w:rsidR="007512AA" w:rsidRPr="00C63869" w:rsidRDefault="007512AA" w:rsidP="00C04CD5">
      <w:pPr>
        <w:keepNext/>
        <w:jc w:val="both"/>
        <w:outlineLvl w:val="8"/>
        <w:rPr>
          <w:b/>
          <w:bCs/>
          <w:color w:val="4F81BD" w:themeColor="accent1"/>
          <w:szCs w:val="20"/>
        </w:rPr>
      </w:pPr>
    </w:p>
    <w:p w:rsidR="00C04CD5" w:rsidRPr="003E4E12" w:rsidRDefault="00C04CD5" w:rsidP="00C04CD5">
      <w:pPr>
        <w:keepNext/>
        <w:jc w:val="both"/>
        <w:outlineLvl w:val="8"/>
        <w:rPr>
          <w:b/>
          <w:bCs/>
          <w:szCs w:val="20"/>
        </w:rPr>
      </w:pPr>
      <w:r w:rsidRPr="003E4E12">
        <w:rPr>
          <w:b/>
          <w:bCs/>
          <w:szCs w:val="20"/>
        </w:rPr>
        <w:t>Заработная плата</w:t>
      </w:r>
    </w:p>
    <w:p w:rsidR="00C04CD5" w:rsidRPr="00AA6418" w:rsidRDefault="00F57315" w:rsidP="00C04CD5">
      <w:pPr>
        <w:ind w:firstLine="708"/>
        <w:jc w:val="both"/>
      </w:pPr>
      <w:r w:rsidRPr="00AA641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85090</wp:posOffset>
            </wp:positionV>
            <wp:extent cx="2502535" cy="1888490"/>
            <wp:effectExtent l="19050" t="0" r="0" b="0"/>
            <wp:wrapSquare wrapText="bothSides"/>
            <wp:docPr id="9" name="Рисунок 14" descr="Описание: \\admfile\ekonom\Лена\восстановление\Для мониторинга\Доходы\ка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\\admfile\ekonom\Лена\восстановление\Для мониторинга\Доходы\карт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CD5" w:rsidRPr="00AA6418">
        <w:t>В 20</w:t>
      </w:r>
      <w:r w:rsidR="00376679" w:rsidRPr="00AA6418">
        <w:t>2</w:t>
      </w:r>
      <w:r w:rsidR="00AA6418" w:rsidRPr="00AA6418">
        <w:t>1</w:t>
      </w:r>
      <w:r w:rsidR="00C04CD5" w:rsidRPr="00AA6418">
        <w:t xml:space="preserve"> году, учитывая данные статистической отчетности за первое пол</w:t>
      </w:r>
      <w:r w:rsidR="00E972C9" w:rsidRPr="00AA6418">
        <w:t xml:space="preserve">угодие и прогнозные показатели </w:t>
      </w:r>
      <w:r w:rsidR="00C04CD5" w:rsidRPr="00AA6418">
        <w:rPr>
          <w:i/>
          <w:u w:val="single"/>
        </w:rPr>
        <w:t>фонд заработной платы</w:t>
      </w:r>
      <w:r w:rsidR="00C04CD5" w:rsidRPr="00AA6418">
        <w:t xml:space="preserve"> в реальном секторе экономики по </w:t>
      </w:r>
      <w:r w:rsidR="00951467" w:rsidRPr="00AA6418">
        <w:t>крупным и средним</w:t>
      </w:r>
      <w:r w:rsidR="00C04CD5" w:rsidRPr="00AA6418">
        <w:t xml:space="preserve"> организаци</w:t>
      </w:r>
      <w:r w:rsidR="00951467" w:rsidRPr="00AA6418">
        <w:t>ям</w:t>
      </w:r>
      <w:r w:rsidR="00C04CD5" w:rsidRPr="00AA6418">
        <w:t xml:space="preserve"> по оценке составит </w:t>
      </w:r>
      <w:r w:rsidR="00376679" w:rsidRPr="00AA6418">
        <w:t>25</w:t>
      </w:r>
      <w:r w:rsidR="00AA6418" w:rsidRPr="00AA6418">
        <w:t>26</w:t>
      </w:r>
      <w:r w:rsidR="00376679" w:rsidRPr="00AA6418">
        <w:t>,</w:t>
      </w:r>
      <w:r w:rsidR="00AA6418" w:rsidRPr="00AA6418">
        <w:t xml:space="preserve">5 </w:t>
      </w:r>
      <w:r w:rsidR="00C04CD5" w:rsidRPr="00AA6418">
        <w:t>млн</w:t>
      </w:r>
      <w:proofErr w:type="gramStart"/>
      <w:r w:rsidR="00C04CD5" w:rsidRPr="00AA6418">
        <w:t>.р</w:t>
      </w:r>
      <w:proofErr w:type="gramEnd"/>
      <w:r w:rsidR="00C04CD5" w:rsidRPr="00AA6418">
        <w:t xml:space="preserve">уб. </w:t>
      </w:r>
      <w:r w:rsidR="004009D1" w:rsidRPr="00AA6418">
        <w:t>рост на</w:t>
      </w:r>
      <w:r w:rsidR="00E972C9" w:rsidRPr="00AA6418">
        <w:t xml:space="preserve"> </w:t>
      </w:r>
      <w:r w:rsidR="00376679" w:rsidRPr="00AA6418">
        <w:t>5,</w:t>
      </w:r>
      <w:r w:rsidR="00AA6418" w:rsidRPr="00AA6418">
        <w:t>5</w:t>
      </w:r>
      <w:r w:rsidR="00C04CD5" w:rsidRPr="00AA6418">
        <w:t>%  к уровню 20</w:t>
      </w:r>
      <w:r w:rsidR="00AA6418" w:rsidRPr="00AA6418">
        <w:t>20</w:t>
      </w:r>
      <w:r w:rsidR="00C04CD5" w:rsidRPr="00AA6418">
        <w:t xml:space="preserve"> года. В прогнозном периоде сохранится положительная динамика фонда заработной платы: темп роста в 20</w:t>
      </w:r>
      <w:r w:rsidR="003B2695" w:rsidRPr="00AA6418">
        <w:t>2</w:t>
      </w:r>
      <w:r w:rsidR="00376679" w:rsidRPr="00AA6418">
        <w:t>1</w:t>
      </w:r>
      <w:r w:rsidR="00C04CD5" w:rsidRPr="00AA6418">
        <w:t xml:space="preserve"> – 20</w:t>
      </w:r>
      <w:r w:rsidR="001E6D3D" w:rsidRPr="00AA6418">
        <w:t>2</w:t>
      </w:r>
      <w:r w:rsidR="00376679" w:rsidRPr="00AA6418">
        <w:t>3</w:t>
      </w:r>
      <w:r w:rsidR="001E6D3D" w:rsidRPr="00AA6418">
        <w:t xml:space="preserve"> </w:t>
      </w:r>
      <w:r w:rsidR="00C04CD5" w:rsidRPr="00AA6418">
        <w:t xml:space="preserve">годах составит </w:t>
      </w:r>
      <w:r w:rsidR="00C8771A" w:rsidRPr="00AA6418">
        <w:t>106,0</w:t>
      </w:r>
      <w:r w:rsidR="00C04CD5" w:rsidRPr="00AA6418">
        <w:t xml:space="preserve">% - </w:t>
      </w:r>
      <w:r w:rsidR="00C8771A" w:rsidRPr="00AA6418">
        <w:t>108</w:t>
      </w:r>
      <w:r w:rsidR="003B2695" w:rsidRPr="00AA6418">
        <w:t>,0</w:t>
      </w:r>
      <w:r w:rsidR="00C04CD5" w:rsidRPr="00AA6418">
        <w:t>%.</w:t>
      </w:r>
    </w:p>
    <w:p w:rsidR="00C04CD5" w:rsidRPr="00526458" w:rsidRDefault="00C04CD5" w:rsidP="00E074B2">
      <w:pPr>
        <w:ind w:firstLine="708"/>
        <w:jc w:val="both"/>
      </w:pPr>
      <w:r w:rsidRPr="00526458">
        <w:t>В 20</w:t>
      </w:r>
      <w:r w:rsidR="00AA6418" w:rsidRPr="00526458">
        <w:t>20</w:t>
      </w:r>
      <w:r w:rsidRPr="00526458">
        <w:t xml:space="preserve"> году </w:t>
      </w:r>
      <w:r w:rsidRPr="00526458">
        <w:rPr>
          <w:i/>
          <w:u w:val="single"/>
        </w:rPr>
        <w:t>среднемесячная заработная плата</w:t>
      </w:r>
      <w:r w:rsidRPr="00526458">
        <w:t xml:space="preserve"> рабочих и служащих по </w:t>
      </w:r>
      <w:r w:rsidR="006062FA" w:rsidRPr="00526458">
        <w:t xml:space="preserve">крупным и средним предприятиям </w:t>
      </w:r>
      <w:r w:rsidRPr="00526458">
        <w:t xml:space="preserve"> составила </w:t>
      </w:r>
      <w:r w:rsidR="00AA6418" w:rsidRPr="00526458">
        <w:t>28710</w:t>
      </w:r>
      <w:r w:rsidR="00526458" w:rsidRPr="00526458">
        <w:t>,3</w:t>
      </w:r>
      <w:r w:rsidRPr="00526458">
        <w:t xml:space="preserve"> руб. с темпом роста </w:t>
      </w:r>
      <w:r w:rsidR="00526458" w:rsidRPr="00526458">
        <w:t>103,8</w:t>
      </w:r>
      <w:r w:rsidRPr="00526458">
        <w:t>% к уровню 201</w:t>
      </w:r>
      <w:r w:rsidR="00526458" w:rsidRPr="00526458">
        <w:t>9</w:t>
      </w:r>
      <w:r w:rsidRPr="00526458">
        <w:t xml:space="preserve"> года. </w:t>
      </w:r>
    </w:p>
    <w:p w:rsidR="00A76CD7" w:rsidRPr="004806F4" w:rsidRDefault="00C04CD5" w:rsidP="00C04CD5">
      <w:pPr>
        <w:ind w:firstLine="708"/>
        <w:jc w:val="both"/>
      </w:pPr>
      <w:r w:rsidRPr="004806F4">
        <w:t>По предварительным данным, в 20</w:t>
      </w:r>
      <w:r w:rsidR="00D73C6C" w:rsidRPr="004806F4">
        <w:t>2</w:t>
      </w:r>
      <w:r w:rsidR="004806F4" w:rsidRPr="004806F4">
        <w:t>1</w:t>
      </w:r>
      <w:r w:rsidRPr="004806F4">
        <w:t xml:space="preserve"> году </w:t>
      </w:r>
      <w:r w:rsidR="00D73C6C" w:rsidRPr="004806F4">
        <w:t xml:space="preserve">темп </w:t>
      </w:r>
      <w:r w:rsidRPr="004806F4">
        <w:t>рост</w:t>
      </w:r>
      <w:r w:rsidR="00D73C6C" w:rsidRPr="004806F4">
        <w:t>а</w:t>
      </w:r>
      <w:r w:rsidRPr="004806F4">
        <w:t xml:space="preserve"> среднемесячной заработной платы по </w:t>
      </w:r>
      <w:r w:rsidR="00241B24" w:rsidRPr="004806F4">
        <w:t>району</w:t>
      </w:r>
      <w:r w:rsidRPr="004806F4">
        <w:t xml:space="preserve"> достигнет </w:t>
      </w:r>
      <w:proofErr w:type="gramStart"/>
      <w:r w:rsidR="004806F4" w:rsidRPr="004806F4">
        <w:t>105,5</w:t>
      </w:r>
      <w:proofErr w:type="gramEnd"/>
      <w:r w:rsidRPr="004806F4">
        <w:t xml:space="preserve">% и </w:t>
      </w:r>
      <w:r w:rsidR="009E1B2D" w:rsidRPr="004806F4">
        <w:t xml:space="preserve">заработная плата </w:t>
      </w:r>
      <w:r w:rsidRPr="004806F4">
        <w:t xml:space="preserve">составит </w:t>
      </w:r>
      <w:r w:rsidR="004806F4" w:rsidRPr="004806F4">
        <w:t>30289,4</w:t>
      </w:r>
      <w:r w:rsidRPr="004806F4">
        <w:t xml:space="preserve"> руб. В прогнозные 20</w:t>
      </w:r>
      <w:r w:rsidR="00D5042C" w:rsidRPr="004806F4">
        <w:t>2</w:t>
      </w:r>
      <w:r w:rsidR="004806F4" w:rsidRPr="004806F4">
        <w:t>2</w:t>
      </w:r>
      <w:r w:rsidRPr="004806F4">
        <w:t>-20</w:t>
      </w:r>
      <w:r w:rsidR="002551C8" w:rsidRPr="004806F4">
        <w:t>2</w:t>
      </w:r>
      <w:r w:rsidR="004806F4" w:rsidRPr="004806F4">
        <w:t>4</w:t>
      </w:r>
      <w:r w:rsidRPr="004806F4">
        <w:t xml:space="preserve"> годы, рост данного показателя по сравнению с темпами роста прошлых лет составит </w:t>
      </w:r>
      <w:r w:rsidR="00241B24" w:rsidRPr="004806F4">
        <w:t xml:space="preserve">от </w:t>
      </w:r>
      <w:r w:rsidR="00D73C6C" w:rsidRPr="004806F4">
        <w:t>10</w:t>
      </w:r>
      <w:r w:rsidR="004806F4" w:rsidRPr="004806F4">
        <w:t>5</w:t>
      </w:r>
      <w:r w:rsidR="00D5042C" w:rsidRPr="004806F4">
        <w:t>,0</w:t>
      </w:r>
      <w:r w:rsidRPr="004806F4">
        <w:t>%</w:t>
      </w:r>
      <w:r w:rsidR="00241B24" w:rsidRPr="004806F4">
        <w:t xml:space="preserve"> до </w:t>
      </w:r>
      <w:r w:rsidR="00D73C6C" w:rsidRPr="004806F4">
        <w:t>10</w:t>
      </w:r>
      <w:r w:rsidR="004806F4" w:rsidRPr="004806F4">
        <w:t>7</w:t>
      </w:r>
      <w:r w:rsidR="00D5042C" w:rsidRPr="004806F4">
        <w:t>,0</w:t>
      </w:r>
      <w:r w:rsidRPr="004806F4">
        <w:t xml:space="preserve">% </w:t>
      </w:r>
      <w:r w:rsidR="002551C8" w:rsidRPr="004806F4">
        <w:t xml:space="preserve"> (базовый вариант)</w:t>
      </w:r>
      <w:r w:rsidR="00D5042C" w:rsidRPr="004806F4">
        <w:t>.</w:t>
      </w:r>
    </w:p>
    <w:p w:rsidR="00AC47AE" w:rsidRDefault="00AC47AE" w:rsidP="00CB0512">
      <w:pPr>
        <w:autoSpaceDE w:val="0"/>
        <w:autoSpaceDN w:val="0"/>
        <w:adjustRightInd w:val="0"/>
        <w:jc w:val="both"/>
        <w:rPr>
          <w:b/>
          <w:color w:val="4F81BD" w:themeColor="accent1"/>
        </w:rPr>
      </w:pPr>
    </w:p>
    <w:p w:rsidR="000E3295" w:rsidRPr="00290258" w:rsidRDefault="000E3295" w:rsidP="000E3295">
      <w:pPr>
        <w:rPr>
          <w:b/>
        </w:rPr>
      </w:pPr>
      <w:r w:rsidRPr="00290258">
        <w:rPr>
          <w:b/>
        </w:rPr>
        <w:t>Инвестиции</w:t>
      </w:r>
    </w:p>
    <w:p w:rsidR="000E3295" w:rsidRPr="00F33547" w:rsidRDefault="000E3295" w:rsidP="000E3295">
      <w:pPr>
        <w:ind w:firstLine="567"/>
        <w:jc w:val="both"/>
      </w:pPr>
      <w:proofErr w:type="gramStart"/>
      <w:r w:rsidRPr="00F33547">
        <w:t>В 20</w:t>
      </w:r>
      <w:r w:rsidR="006718B3" w:rsidRPr="00F33547">
        <w:t>2</w:t>
      </w:r>
      <w:r w:rsidR="00E10D46" w:rsidRPr="00F33547">
        <w:t>1</w:t>
      </w:r>
      <w:r w:rsidRPr="00F33547">
        <w:t xml:space="preserve"> году ожидается рост инвестиций в основной капитал к уровню 20</w:t>
      </w:r>
      <w:r w:rsidR="00E10D46" w:rsidRPr="00F33547">
        <w:t>20</w:t>
      </w:r>
      <w:r w:rsidRPr="00F33547">
        <w:t xml:space="preserve"> года на </w:t>
      </w:r>
      <w:r w:rsidR="00E10D46" w:rsidRPr="00F33547">
        <w:t>105,3</w:t>
      </w:r>
      <w:r w:rsidRPr="00F33547">
        <w:t xml:space="preserve"> % </w:t>
      </w:r>
      <w:r w:rsidR="00143E69" w:rsidRPr="00F33547">
        <w:t>в действующих ценах (100,</w:t>
      </w:r>
      <w:r w:rsidR="00F33547" w:rsidRPr="00F33547">
        <w:t>2</w:t>
      </w:r>
      <w:r w:rsidR="00143E69" w:rsidRPr="00F33547">
        <w:t>% - в сопоставимых)</w:t>
      </w:r>
      <w:r w:rsidRPr="00F33547">
        <w:t xml:space="preserve">, на </w:t>
      </w:r>
      <w:r w:rsidRPr="00F33547">
        <w:lastRenderedPageBreak/>
        <w:t>последующие прогнозные годы так же ожидается рост инвестиционных вложений.</w:t>
      </w:r>
      <w:proofErr w:type="gramEnd"/>
    </w:p>
    <w:p w:rsidR="000E3295" w:rsidRPr="00F33547" w:rsidRDefault="000E3295" w:rsidP="000E3295">
      <w:pPr>
        <w:ind w:firstLine="567"/>
        <w:jc w:val="both"/>
      </w:pPr>
      <w:r w:rsidRPr="00F33547">
        <w:t xml:space="preserve"> Основными источниками инвестиций в основной капитал станут внебюджетные источники - собственные и заёмные средства предприятий. Бюджетные инвестиции будут направляться на реализацию мероприятий целевых программ социальной направленности (с привлечением средств федерального, областного бюджета); а так же программ развития транспортной и инженерной инфраструктуры. </w:t>
      </w:r>
    </w:p>
    <w:p w:rsidR="00841EA0" w:rsidRPr="00C63869" w:rsidRDefault="00841EA0" w:rsidP="000E3295">
      <w:pPr>
        <w:ind w:firstLine="567"/>
        <w:jc w:val="both"/>
        <w:rPr>
          <w:color w:val="4F81BD" w:themeColor="accent1"/>
        </w:rPr>
      </w:pPr>
    </w:p>
    <w:p w:rsidR="000E3295" w:rsidRPr="00F33547" w:rsidRDefault="000E3295" w:rsidP="000E3295">
      <w:pPr>
        <w:ind w:firstLine="567"/>
        <w:jc w:val="center"/>
        <w:rPr>
          <w:b/>
        </w:rPr>
      </w:pPr>
      <w:r w:rsidRPr="00F33547">
        <w:rPr>
          <w:b/>
        </w:rPr>
        <w:t>Объём инвестиционных вложений, в млн. руб.</w:t>
      </w:r>
    </w:p>
    <w:p w:rsidR="000E3295" w:rsidRPr="00C63869" w:rsidRDefault="00621F6E" w:rsidP="00841EA0">
      <w:pPr>
        <w:jc w:val="both"/>
        <w:rPr>
          <w:color w:val="4F81BD" w:themeColor="accent1"/>
          <w:sz w:val="24"/>
          <w:szCs w:val="24"/>
        </w:rPr>
      </w:pPr>
      <w:r w:rsidRPr="00C63869">
        <w:rPr>
          <w:noProof/>
          <w:color w:val="4F81BD" w:themeColor="accent1"/>
          <w:sz w:val="24"/>
          <w:szCs w:val="24"/>
        </w:rPr>
        <w:drawing>
          <wp:inline distT="0" distB="0" distL="0" distR="0">
            <wp:extent cx="5988685" cy="3004185"/>
            <wp:effectExtent l="19050" t="0" r="12065" b="5715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649D" w:rsidRPr="00C63869" w:rsidRDefault="00F5649D" w:rsidP="00D23A3C">
      <w:pPr>
        <w:ind w:firstLine="567"/>
        <w:jc w:val="both"/>
        <w:rPr>
          <w:color w:val="4F81BD" w:themeColor="accent1"/>
        </w:rPr>
      </w:pPr>
    </w:p>
    <w:p w:rsidR="00D23A3C" w:rsidRPr="001B48BB" w:rsidRDefault="00D23A3C" w:rsidP="00D23A3C">
      <w:pPr>
        <w:ind w:firstLine="567"/>
        <w:jc w:val="both"/>
      </w:pPr>
      <w:r w:rsidRPr="001B48BB">
        <w:t xml:space="preserve">Предполагаемый рост объема инвестиций будет связан с реализацией новых инвестиционных проектов. В </w:t>
      </w:r>
      <w:proofErr w:type="spellStart"/>
      <w:r w:rsidRPr="001B48BB">
        <w:t>Кетовском</w:t>
      </w:r>
      <w:proofErr w:type="spellEnd"/>
      <w:r w:rsidRPr="001B48BB">
        <w:t xml:space="preserve">  районе</w:t>
      </w:r>
      <w:r w:rsidR="00F5649D" w:rsidRPr="001B48BB">
        <w:t xml:space="preserve"> на постоянной основе  </w:t>
      </w:r>
      <w:r w:rsidRPr="001B48BB">
        <w:t>формир</w:t>
      </w:r>
      <w:r w:rsidR="00F5649D" w:rsidRPr="001B48BB">
        <w:t>уются</w:t>
      </w:r>
      <w:r w:rsidRPr="001B48BB">
        <w:t xml:space="preserve">  инвестиционны</w:t>
      </w:r>
      <w:r w:rsidR="00F5649D" w:rsidRPr="001B48BB">
        <w:t>е</w:t>
      </w:r>
      <w:r w:rsidRPr="001B48BB">
        <w:t xml:space="preserve"> площад</w:t>
      </w:r>
      <w:r w:rsidR="00F5649D" w:rsidRPr="001B48BB">
        <w:t>ки</w:t>
      </w:r>
      <w:r w:rsidRPr="001B48BB">
        <w:t>, предназначенны</w:t>
      </w:r>
      <w:r w:rsidR="00F5649D" w:rsidRPr="001B48BB">
        <w:t>е</w:t>
      </w:r>
      <w:r w:rsidRPr="001B48BB">
        <w:t xml:space="preserve"> для реализации инвестиционных проектов. </w:t>
      </w:r>
    </w:p>
    <w:p w:rsidR="00D23A3C" w:rsidRPr="004D7C65" w:rsidRDefault="00031F74" w:rsidP="00D23A3C">
      <w:pPr>
        <w:ind w:firstLine="567"/>
        <w:jc w:val="both"/>
      </w:pPr>
      <w:r w:rsidRPr="001B48BB">
        <w:t xml:space="preserve">Разработан План </w:t>
      </w:r>
      <w:r w:rsidR="00CD5E48" w:rsidRPr="001B48BB">
        <w:t xml:space="preserve">комплексного </w:t>
      </w:r>
      <w:r w:rsidRPr="001B48BB">
        <w:t xml:space="preserve">развития </w:t>
      </w:r>
      <w:r w:rsidR="00CD5E48" w:rsidRPr="001B48BB">
        <w:t xml:space="preserve">территории </w:t>
      </w:r>
      <w:proofErr w:type="spellStart"/>
      <w:r w:rsidR="00CD5E48" w:rsidRPr="001B48BB">
        <w:t>Кетовского</w:t>
      </w:r>
      <w:proofErr w:type="spellEnd"/>
      <w:r w:rsidR="00CD5E48" w:rsidRPr="001B48BB">
        <w:t xml:space="preserve"> района до 2024 года.</w:t>
      </w:r>
      <w:r w:rsidR="00CD5E48" w:rsidRPr="00C63869">
        <w:rPr>
          <w:color w:val="4F81BD" w:themeColor="accent1"/>
        </w:rPr>
        <w:t xml:space="preserve"> </w:t>
      </w:r>
      <w:r w:rsidR="00972A8B" w:rsidRPr="00432BC1">
        <w:t>В план включены объекты строительства, реконструкции и проектирования</w:t>
      </w:r>
      <w:r w:rsidR="0024176D" w:rsidRPr="00432BC1">
        <w:t xml:space="preserve"> в социальной сфере</w:t>
      </w:r>
      <w:r w:rsidR="00972A8B" w:rsidRPr="00432BC1">
        <w:t xml:space="preserve">: социальная инфраструктура и жилищная сфера – </w:t>
      </w:r>
      <w:r w:rsidR="00571916" w:rsidRPr="00432BC1">
        <w:t>106</w:t>
      </w:r>
      <w:r w:rsidR="00972A8B" w:rsidRPr="00432BC1">
        <w:t xml:space="preserve"> объект</w:t>
      </w:r>
      <w:r w:rsidR="00DA16F8" w:rsidRPr="00432BC1">
        <w:t>а</w:t>
      </w:r>
      <w:r w:rsidR="00972A8B" w:rsidRPr="00432BC1">
        <w:t>,</w:t>
      </w:r>
      <w:r w:rsidR="00972A8B" w:rsidRPr="00C63869">
        <w:rPr>
          <w:color w:val="4F81BD" w:themeColor="accent1"/>
        </w:rPr>
        <w:t xml:space="preserve"> </w:t>
      </w:r>
      <w:r w:rsidR="00972A8B" w:rsidRPr="00432BC1">
        <w:t xml:space="preserve">инженерная и коммунальная инфраструктура – </w:t>
      </w:r>
      <w:r w:rsidR="00DA16F8" w:rsidRPr="00432BC1">
        <w:t>58</w:t>
      </w:r>
      <w:r w:rsidR="00972A8B" w:rsidRPr="00432BC1">
        <w:t xml:space="preserve"> объектов, </w:t>
      </w:r>
      <w:r w:rsidR="00AB3AE5" w:rsidRPr="00FF6263">
        <w:t xml:space="preserve">транспортная инфраструктура - </w:t>
      </w:r>
      <w:r w:rsidR="00FF6263" w:rsidRPr="00FF6263">
        <w:t>55</w:t>
      </w:r>
      <w:r w:rsidR="00AB3AE5" w:rsidRPr="00FF6263">
        <w:t xml:space="preserve"> объекта</w:t>
      </w:r>
      <w:r w:rsidR="0024176D" w:rsidRPr="00FF6263">
        <w:t>.</w:t>
      </w:r>
      <w:r w:rsidR="00DA5BF9" w:rsidRPr="00C63869">
        <w:rPr>
          <w:color w:val="4F81BD" w:themeColor="accent1"/>
        </w:rPr>
        <w:t xml:space="preserve"> </w:t>
      </w:r>
      <w:r w:rsidR="00DA5BF9" w:rsidRPr="004D7C65">
        <w:t>В 20</w:t>
      </w:r>
      <w:r w:rsidR="00665667" w:rsidRPr="004D7C65">
        <w:t>2</w:t>
      </w:r>
      <w:r w:rsidR="00FF6263" w:rsidRPr="004D7C65">
        <w:t>1</w:t>
      </w:r>
      <w:r w:rsidR="00DA5BF9" w:rsidRPr="004D7C65">
        <w:t xml:space="preserve"> году р</w:t>
      </w:r>
      <w:r w:rsidR="00EB35D9" w:rsidRPr="004D7C65">
        <w:t xml:space="preserve">еализуются </w:t>
      </w:r>
      <w:r w:rsidR="00FF6263" w:rsidRPr="004D7C65">
        <w:t>20</w:t>
      </w:r>
      <w:r w:rsidR="00EB35D9" w:rsidRPr="004D7C65">
        <w:t xml:space="preserve"> </w:t>
      </w:r>
      <w:proofErr w:type="spellStart"/>
      <w:r w:rsidR="00EB35D9" w:rsidRPr="004D7C65">
        <w:t>инвестпроектов</w:t>
      </w:r>
      <w:proofErr w:type="spellEnd"/>
      <w:r w:rsidR="004D7C65" w:rsidRPr="004D7C65">
        <w:t xml:space="preserve"> (общий объём инвестиций – 1188,57 млн. руб.)</w:t>
      </w:r>
      <w:r w:rsidR="000035DD" w:rsidRPr="004D7C65">
        <w:t xml:space="preserve">, из них </w:t>
      </w:r>
      <w:r w:rsidR="00FF6263" w:rsidRPr="004D7C65">
        <w:t>11</w:t>
      </w:r>
      <w:r w:rsidR="000035DD" w:rsidRPr="004D7C65">
        <w:t xml:space="preserve"> – находятся на сопровождении в Фонде «Инвестиционное агентство Курганской области».</w:t>
      </w:r>
      <w:r w:rsidR="0024176D" w:rsidRPr="004D7C65">
        <w:t xml:space="preserve"> </w:t>
      </w:r>
      <w:r w:rsidR="00DA5BF9" w:rsidRPr="004D7C65">
        <w:t xml:space="preserve">На среднесрочную перспективу запланировано к реализации ещё </w:t>
      </w:r>
      <w:r w:rsidR="00FF6263" w:rsidRPr="004D7C65">
        <w:t>23</w:t>
      </w:r>
      <w:r w:rsidR="00DA5BF9" w:rsidRPr="004D7C65">
        <w:t xml:space="preserve"> </w:t>
      </w:r>
      <w:proofErr w:type="spellStart"/>
      <w:r w:rsidR="00DA5BF9" w:rsidRPr="004D7C65">
        <w:t>инвестпроект</w:t>
      </w:r>
      <w:r w:rsidR="00242118">
        <w:t>а</w:t>
      </w:r>
      <w:proofErr w:type="spellEnd"/>
      <w:r w:rsidR="00DA5BF9" w:rsidRPr="004D7C65">
        <w:t>.</w:t>
      </w:r>
    </w:p>
    <w:p w:rsidR="000E3295" w:rsidRPr="00C63869" w:rsidRDefault="000E3295" w:rsidP="000E3295">
      <w:pPr>
        <w:ind w:firstLine="567"/>
        <w:jc w:val="both"/>
        <w:rPr>
          <w:color w:val="4F81BD" w:themeColor="accent1"/>
          <w:sz w:val="24"/>
          <w:szCs w:val="24"/>
        </w:rPr>
      </w:pPr>
    </w:p>
    <w:p w:rsidR="000B450D" w:rsidRPr="00C63869" w:rsidRDefault="000B450D" w:rsidP="0035087D">
      <w:pPr>
        <w:rPr>
          <w:color w:val="4F81BD" w:themeColor="accent1"/>
        </w:rPr>
      </w:pPr>
    </w:p>
    <w:p w:rsidR="005B751C" w:rsidRDefault="005B751C" w:rsidP="00CB0512">
      <w:pPr>
        <w:jc w:val="both"/>
      </w:pPr>
    </w:p>
    <w:p w:rsidR="005B751C" w:rsidRDefault="000B450D" w:rsidP="00CB0512">
      <w:pPr>
        <w:jc w:val="both"/>
      </w:pPr>
      <w:r w:rsidRPr="007C23C6">
        <w:t xml:space="preserve">Пояснительная записка подготовлена отделом экономики, торговли, труда и инвестиций Администрации </w:t>
      </w:r>
      <w:proofErr w:type="spellStart"/>
      <w:r w:rsidRPr="007C23C6">
        <w:t>Кетовского</w:t>
      </w:r>
      <w:proofErr w:type="spellEnd"/>
      <w:r w:rsidRPr="007C23C6">
        <w:t xml:space="preserve"> района</w:t>
      </w:r>
    </w:p>
    <w:p w:rsidR="005B751C" w:rsidRDefault="005B751C" w:rsidP="00CB0512">
      <w:pPr>
        <w:jc w:val="both"/>
        <w:rPr>
          <w:sz w:val="20"/>
          <w:szCs w:val="20"/>
        </w:rPr>
      </w:pPr>
    </w:p>
    <w:p w:rsidR="000B450D" w:rsidRPr="007C23C6" w:rsidRDefault="000B450D" w:rsidP="00CB0512">
      <w:pPr>
        <w:jc w:val="both"/>
        <w:rPr>
          <w:sz w:val="20"/>
          <w:szCs w:val="20"/>
        </w:rPr>
      </w:pPr>
      <w:proofErr w:type="spellStart"/>
      <w:r w:rsidRPr="007C23C6">
        <w:rPr>
          <w:sz w:val="20"/>
          <w:szCs w:val="20"/>
        </w:rPr>
        <w:t>Старыгина</w:t>
      </w:r>
      <w:proofErr w:type="spellEnd"/>
      <w:r w:rsidRPr="007C23C6">
        <w:rPr>
          <w:sz w:val="20"/>
          <w:szCs w:val="20"/>
        </w:rPr>
        <w:t xml:space="preserve"> В.А</w:t>
      </w:r>
    </w:p>
    <w:p w:rsidR="000B450D" w:rsidRPr="007C23C6" w:rsidRDefault="00E727C4" w:rsidP="00CB0512">
      <w:pPr>
        <w:jc w:val="both"/>
        <w:rPr>
          <w:sz w:val="20"/>
          <w:szCs w:val="20"/>
        </w:rPr>
      </w:pPr>
      <w:r w:rsidRPr="007C23C6">
        <w:rPr>
          <w:sz w:val="20"/>
          <w:szCs w:val="20"/>
        </w:rPr>
        <w:t>тел. 23944</w:t>
      </w:r>
    </w:p>
    <w:sectPr w:rsidR="000B450D" w:rsidRPr="007C23C6" w:rsidSect="00CF42C5">
      <w:type w:val="continuous"/>
      <w:pgSz w:w="11906" w:h="16838"/>
      <w:pgMar w:top="851" w:right="851" w:bottom="1134" w:left="1701" w:header="357" w:footer="709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55D"/>
    <w:multiLevelType w:val="hybridMultilevel"/>
    <w:tmpl w:val="55C4BF7E"/>
    <w:lvl w:ilvl="0" w:tplc="136C83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C2C02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DD5A3A"/>
    <w:multiLevelType w:val="hybridMultilevel"/>
    <w:tmpl w:val="0994CB84"/>
    <w:lvl w:ilvl="0" w:tplc="4B48703E">
      <w:start w:val="1"/>
      <w:numFmt w:val="bullet"/>
      <w:lvlText w:val="•"/>
      <w:lvlJc w:val="left"/>
      <w:pPr>
        <w:tabs>
          <w:tab w:val="num" w:pos="2023"/>
        </w:tabs>
        <w:ind w:left="1286" w:firstLine="567"/>
      </w:pPr>
      <w:rPr>
        <w:rFonts w:ascii="Georgia" w:hAnsi="Georgia" w:hint="default"/>
        <w:sz w:val="20"/>
      </w:rPr>
    </w:lvl>
    <w:lvl w:ilvl="1" w:tplc="E3A24C72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Georgia" w:hAnsi="Georgia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50616"/>
    <w:multiLevelType w:val="hybridMultilevel"/>
    <w:tmpl w:val="AC9C4ED2"/>
    <w:lvl w:ilvl="0" w:tplc="9F0C0E5A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  <w:sz w:val="20"/>
      </w:rPr>
    </w:lvl>
    <w:lvl w:ilvl="1" w:tplc="D194B260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  <w:sz w:val="20"/>
      </w:rPr>
    </w:lvl>
    <w:lvl w:ilvl="2" w:tplc="2A54327C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">
    <w:nsid w:val="180115FF"/>
    <w:multiLevelType w:val="hybridMultilevel"/>
    <w:tmpl w:val="39B89962"/>
    <w:lvl w:ilvl="0" w:tplc="3A8C9D2A">
      <w:start w:val="1"/>
      <w:numFmt w:val="bullet"/>
      <w:lvlText w:val=""/>
      <w:lvlJc w:val="left"/>
      <w:pPr>
        <w:tabs>
          <w:tab w:val="num" w:pos="3089"/>
        </w:tabs>
        <w:ind w:left="3089" w:hanging="360"/>
      </w:pPr>
      <w:rPr>
        <w:rFonts w:ascii="Wingdings" w:hAnsi="Wingdings" w:hint="default"/>
      </w:rPr>
    </w:lvl>
    <w:lvl w:ilvl="1" w:tplc="C472BA7E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4">
    <w:nsid w:val="19FE536B"/>
    <w:multiLevelType w:val="hybridMultilevel"/>
    <w:tmpl w:val="FA3C6F12"/>
    <w:lvl w:ilvl="0" w:tplc="BBD6707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1AB672C2"/>
    <w:multiLevelType w:val="hybridMultilevel"/>
    <w:tmpl w:val="95CE69E4"/>
    <w:lvl w:ilvl="0" w:tplc="1944C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8E3CE7"/>
    <w:multiLevelType w:val="hybridMultilevel"/>
    <w:tmpl w:val="B2005C20"/>
    <w:lvl w:ilvl="0" w:tplc="07A46500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31C0B"/>
    <w:multiLevelType w:val="hybridMultilevel"/>
    <w:tmpl w:val="F86E40DE"/>
    <w:lvl w:ilvl="0" w:tplc="F824053C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C4B737D"/>
    <w:multiLevelType w:val="hybridMultilevel"/>
    <w:tmpl w:val="D0247748"/>
    <w:lvl w:ilvl="0" w:tplc="79042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BC7933"/>
    <w:multiLevelType w:val="hybridMultilevel"/>
    <w:tmpl w:val="CC0A2522"/>
    <w:lvl w:ilvl="0" w:tplc="1CD45AA0">
      <w:start w:val="1"/>
      <w:numFmt w:val="bullet"/>
      <w:lvlText w:val="-"/>
      <w:lvlJc w:val="left"/>
      <w:pPr>
        <w:tabs>
          <w:tab w:val="num" w:pos="3371"/>
        </w:tabs>
        <w:ind w:left="2520" w:firstLine="454"/>
      </w:pPr>
      <w:rPr>
        <w:rFonts w:ascii="Times New Roman" w:hAnsi="Times New Roman" w:hint="default"/>
        <w:b/>
        <w:i w:val="0"/>
        <w:color w:val="auto"/>
        <w:sz w:val="24"/>
      </w:rPr>
    </w:lvl>
    <w:lvl w:ilvl="1" w:tplc="1CD45AA0">
      <w:start w:val="1"/>
      <w:numFmt w:val="bullet"/>
      <w:lvlText w:val="-"/>
      <w:lvlJc w:val="left"/>
      <w:pPr>
        <w:tabs>
          <w:tab w:val="num" w:pos="2557"/>
        </w:tabs>
        <w:ind w:left="1706" w:firstLine="454"/>
      </w:pPr>
      <w:rPr>
        <w:rFonts w:ascii="Times New Roman" w:hAnsi="Times New Roman" w:hint="default"/>
        <w:b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A5C2C6E"/>
    <w:multiLevelType w:val="hybridMultilevel"/>
    <w:tmpl w:val="7F4E640A"/>
    <w:lvl w:ilvl="0" w:tplc="F382593A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  <w:sz w:val="20"/>
      </w:rPr>
    </w:lvl>
    <w:lvl w:ilvl="1" w:tplc="BEC4EE00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3B9A4E76"/>
    <w:multiLevelType w:val="hybridMultilevel"/>
    <w:tmpl w:val="D8D62FD6"/>
    <w:lvl w:ilvl="0" w:tplc="B0AE9C3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52114"/>
    <w:multiLevelType w:val="singleLevel"/>
    <w:tmpl w:val="E63413F8"/>
    <w:lvl w:ilvl="0">
      <w:start w:val="2"/>
      <w:numFmt w:val="bullet"/>
      <w:lvlText w:val="-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3">
    <w:nsid w:val="415777CE"/>
    <w:multiLevelType w:val="hybridMultilevel"/>
    <w:tmpl w:val="F5F6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222A6"/>
    <w:multiLevelType w:val="hybridMultilevel"/>
    <w:tmpl w:val="C4C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315207"/>
    <w:multiLevelType w:val="singleLevel"/>
    <w:tmpl w:val="E3A24C72"/>
    <w:lvl w:ilvl="0">
      <w:start w:val="1"/>
      <w:numFmt w:val="bullet"/>
      <w:lvlText w:val="•"/>
      <w:lvlJc w:val="left"/>
      <w:pPr>
        <w:ind w:left="1080" w:hanging="360"/>
      </w:pPr>
      <w:rPr>
        <w:rFonts w:ascii="Georgia" w:hAnsi="Georgia" w:hint="default"/>
        <w:sz w:val="20"/>
      </w:rPr>
    </w:lvl>
  </w:abstractNum>
  <w:abstractNum w:abstractNumId="16">
    <w:nsid w:val="62B5727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7D21EA8"/>
    <w:multiLevelType w:val="hybridMultilevel"/>
    <w:tmpl w:val="869A3180"/>
    <w:lvl w:ilvl="0" w:tplc="F824053C">
      <w:start w:val="1"/>
      <w:numFmt w:val="bullet"/>
      <w:lvlText w:val=""/>
      <w:lvlJc w:val="left"/>
      <w:pPr>
        <w:tabs>
          <w:tab w:val="num" w:pos="2854"/>
        </w:tabs>
        <w:ind w:left="2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4F00BF"/>
    <w:multiLevelType w:val="hybridMultilevel"/>
    <w:tmpl w:val="D6E6C4FA"/>
    <w:lvl w:ilvl="0" w:tplc="4F6EA8CE">
      <w:start w:val="1"/>
      <w:numFmt w:val="bullet"/>
      <w:lvlText w:val=""/>
      <w:lvlJc w:val="left"/>
      <w:pPr>
        <w:tabs>
          <w:tab w:val="num" w:pos="2963"/>
        </w:tabs>
        <w:ind w:left="2963" w:hanging="390"/>
      </w:pPr>
      <w:rPr>
        <w:rFonts w:ascii="Wingdings" w:hAnsi="Wingdings" w:hint="default"/>
        <w:sz w:val="20"/>
      </w:rPr>
    </w:lvl>
    <w:lvl w:ilvl="1" w:tplc="E3A24C72">
      <w:start w:val="1"/>
      <w:numFmt w:val="bullet"/>
      <w:lvlText w:val="•"/>
      <w:lvlJc w:val="left"/>
      <w:pPr>
        <w:tabs>
          <w:tab w:val="num" w:pos="2023"/>
        </w:tabs>
        <w:ind w:left="1286" w:firstLine="567"/>
      </w:pPr>
      <w:rPr>
        <w:rFonts w:ascii="Georgia" w:hAnsi="Georgia" w:hint="default"/>
        <w:sz w:val="20"/>
      </w:rPr>
    </w:lvl>
    <w:lvl w:ilvl="2" w:tplc="979CA768">
      <w:start w:val="1"/>
      <w:numFmt w:val="bullet"/>
      <w:lvlText w:val=""/>
      <w:lvlJc w:val="left"/>
      <w:pPr>
        <w:tabs>
          <w:tab w:val="num" w:pos="2963"/>
        </w:tabs>
        <w:ind w:left="2963" w:hanging="390"/>
      </w:pPr>
      <w:rPr>
        <w:rFonts w:ascii="Wingdings" w:hAnsi="Wingdings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17"/>
  </w:num>
  <w:num w:numId="9">
    <w:abstractNumId w:val="6"/>
  </w:num>
  <w:num w:numId="10">
    <w:abstractNumId w:val="5"/>
  </w:num>
  <w:num w:numId="11">
    <w:abstractNumId w:val="14"/>
  </w:num>
  <w:num w:numId="12">
    <w:abstractNumId w:val="0"/>
  </w:num>
  <w:num w:numId="13">
    <w:abstractNumId w:val="3"/>
  </w:num>
  <w:num w:numId="14">
    <w:abstractNumId w:val="18"/>
  </w:num>
  <w:num w:numId="15">
    <w:abstractNumId w:val="1"/>
  </w:num>
  <w:num w:numId="16">
    <w:abstractNumId w:val="15"/>
  </w:num>
  <w:num w:numId="17">
    <w:abstractNumId w:val="2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docVars>
    <w:docVar w:name="attr0#Бланк" w:val="OID_TYPE#620335722=Постановление Администрации города"/>
    <w:docVar w:name="attr1#Вид документа" w:val="OID_TYPE#620200006=Постановление Администрации города"/>
    <w:docVar w:name="SPD_Annotation" w:val="Постановление Администрации города"/>
    <w:docVar w:name="SPD_hostURL" w:val="192.168.100.4"/>
    <w:docVar w:name="SPD_vDir" w:val="spd"/>
  </w:docVars>
  <w:rsids>
    <w:rsidRoot w:val="00645D3A"/>
    <w:rsid w:val="00000E79"/>
    <w:rsid w:val="000035DD"/>
    <w:rsid w:val="00021310"/>
    <w:rsid w:val="00025204"/>
    <w:rsid w:val="00031F74"/>
    <w:rsid w:val="00033406"/>
    <w:rsid w:val="00033706"/>
    <w:rsid w:val="00040F1D"/>
    <w:rsid w:val="00041406"/>
    <w:rsid w:val="000462DB"/>
    <w:rsid w:val="00047D7A"/>
    <w:rsid w:val="00050ACE"/>
    <w:rsid w:val="00051163"/>
    <w:rsid w:val="0005149B"/>
    <w:rsid w:val="00052470"/>
    <w:rsid w:val="00052A4A"/>
    <w:rsid w:val="00055C3C"/>
    <w:rsid w:val="000616EB"/>
    <w:rsid w:val="00061936"/>
    <w:rsid w:val="00061E81"/>
    <w:rsid w:val="00064C1B"/>
    <w:rsid w:val="00065539"/>
    <w:rsid w:val="00075857"/>
    <w:rsid w:val="00075A9A"/>
    <w:rsid w:val="0008207B"/>
    <w:rsid w:val="0008619D"/>
    <w:rsid w:val="00087903"/>
    <w:rsid w:val="00090676"/>
    <w:rsid w:val="0009255C"/>
    <w:rsid w:val="00095481"/>
    <w:rsid w:val="000A0049"/>
    <w:rsid w:val="000A0610"/>
    <w:rsid w:val="000A0D45"/>
    <w:rsid w:val="000A5A25"/>
    <w:rsid w:val="000A76F3"/>
    <w:rsid w:val="000B450D"/>
    <w:rsid w:val="000C3542"/>
    <w:rsid w:val="000C5896"/>
    <w:rsid w:val="000C5B6D"/>
    <w:rsid w:val="000C6975"/>
    <w:rsid w:val="000C7227"/>
    <w:rsid w:val="000D162B"/>
    <w:rsid w:val="000E13CA"/>
    <w:rsid w:val="000E1A9C"/>
    <w:rsid w:val="000E2F71"/>
    <w:rsid w:val="000E3295"/>
    <w:rsid w:val="000F1137"/>
    <w:rsid w:val="000F1701"/>
    <w:rsid w:val="000F206A"/>
    <w:rsid w:val="000F5BCB"/>
    <w:rsid w:val="000F5E1C"/>
    <w:rsid w:val="001007D2"/>
    <w:rsid w:val="00101683"/>
    <w:rsid w:val="00102267"/>
    <w:rsid w:val="001033ED"/>
    <w:rsid w:val="00110A85"/>
    <w:rsid w:val="00114E35"/>
    <w:rsid w:val="0011582B"/>
    <w:rsid w:val="001216E4"/>
    <w:rsid w:val="001244F7"/>
    <w:rsid w:val="00124FB7"/>
    <w:rsid w:val="0013219A"/>
    <w:rsid w:val="00135873"/>
    <w:rsid w:val="00136D83"/>
    <w:rsid w:val="00143E69"/>
    <w:rsid w:val="001478C7"/>
    <w:rsid w:val="00152B63"/>
    <w:rsid w:val="00154CDB"/>
    <w:rsid w:val="00155A59"/>
    <w:rsid w:val="0015633C"/>
    <w:rsid w:val="00156714"/>
    <w:rsid w:val="00156F46"/>
    <w:rsid w:val="0016068D"/>
    <w:rsid w:val="00162458"/>
    <w:rsid w:val="001650CC"/>
    <w:rsid w:val="00174BAD"/>
    <w:rsid w:val="00176E0C"/>
    <w:rsid w:val="0018029F"/>
    <w:rsid w:val="001863B8"/>
    <w:rsid w:val="001868E6"/>
    <w:rsid w:val="00187390"/>
    <w:rsid w:val="0018742A"/>
    <w:rsid w:val="001940E6"/>
    <w:rsid w:val="001A69BC"/>
    <w:rsid w:val="001B48BB"/>
    <w:rsid w:val="001C1DA3"/>
    <w:rsid w:val="001C39FC"/>
    <w:rsid w:val="001D1C00"/>
    <w:rsid w:val="001D1EFF"/>
    <w:rsid w:val="001D3735"/>
    <w:rsid w:val="001D4366"/>
    <w:rsid w:val="001D4458"/>
    <w:rsid w:val="001D5E53"/>
    <w:rsid w:val="001D779A"/>
    <w:rsid w:val="001E067F"/>
    <w:rsid w:val="001E3EC8"/>
    <w:rsid w:val="001E6D3D"/>
    <w:rsid w:val="001E7C51"/>
    <w:rsid w:val="001F36E3"/>
    <w:rsid w:val="001F768A"/>
    <w:rsid w:val="001F7BC2"/>
    <w:rsid w:val="00201A7A"/>
    <w:rsid w:val="00202751"/>
    <w:rsid w:val="00205259"/>
    <w:rsid w:val="00206424"/>
    <w:rsid w:val="00210539"/>
    <w:rsid w:val="00212D52"/>
    <w:rsid w:val="00212E4A"/>
    <w:rsid w:val="0021361A"/>
    <w:rsid w:val="002147C1"/>
    <w:rsid w:val="00217312"/>
    <w:rsid w:val="00226795"/>
    <w:rsid w:val="002301FD"/>
    <w:rsid w:val="00230B5D"/>
    <w:rsid w:val="00233061"/>
    <w:rsid w:val="002334A3"/>
    <w:rsid w:val="002339AC"/>
    <w:rsid w:val="00233AFC"/>
    <w:rsid w:val="0024176D"/>
    <w:rsid w:val="00241B24"/>
    <w:rsid w:val="00242118"/>
    <w:rsid w:val="00242E8C"/>
    <w:rsid w:val="0024387D"/>
    <w:rsid w:val="00247DA1"/>
    <w:rsid w:val="0025020F"/>
    <w:rsid w:val="002551C8"/>
    <w:rsid w:val="00264C4B"/>
    <w:rsid w:val="00264C8C"/>
    <w:rsid w:val="0026788A"/>
    <w:rsid w:val="00267933"/>
    <w:rsid w:val="002679BF"/>
    <w:rsid w:val="00270920"/>
    <w:rsid w:val="002714EF"/>
    <w:rsid w:val="00272142"/>
    <w:rsid w:val="002734FC"/>
    <w:rsid w:val="0027559D"/>
    <w:rsid w:val="002768B6"/>
    <w:rsid w:val="00276C99"/>
    <w:rsid w:val="00282915"/>
    <w:rsid w:val="002853D9"/>
    <w:rsid w:val="00290258"/>
    <w:rsid w:val="0029088A"/>
    <w:rsid w:val="00292962"/>
    <w:rsid w:val="00294739"/>
    <w:rsid w:val="00295E98"/>
    <w:rsid w:val="002960FF"/>
    <w:rsid w:val="002A0121"/>
    <w:rsid w:val="002A31C1"/>
    <w:rsid w:val="002A5C63"/>
    <w:rsid w:val="002B308B"/>
    <w:rsid w:val="002B6299"/>
    <w:rsid w:val="002C0FD7"/>
    <w:rsid w:val="002D1A7B"/>
    <w:rsid w:val="002D3D60"/>
    <w:rsid w:val="002D5EE9"/>
    <w:rsid w:val="002E55B1"/>
    <w:rsid w:val="002E5EE0"/>
    <w:rsid w:val="002E66BE"/>
    <w:rsid w:val="002E7217"/>
    <w:rsid w:val="002F2681"/>
    <w:rsid w:val="002F3BEF"/>
    <w:rsid w:val="002F4BC8"/>
    <w:rsid w:val="00300D54"/>
    <w:rsid w:val="00301A5B"/>
    <w:rsid w:val="0030451F"/>
    <w:rsid w:val="00306267"/>
    <w:rsid w:val="00306569"/>
    <w:rsid w:val="00310562"/>
    <w:rsid w:val="003119DA"/>
    <w:rsid w:val="00311CAA"/>
    <w:rsid w:val="00315EB5"/>
    <w:rsid w:val="003178CB"/>
    <w:rsid w:val="00321683"/>
    <w:rsid w:val="00323C49"/>
    <w:rsid w:val="00325EC5"/>
    <w:rsid w:val="003262D9"/>
    <w:rsid w:val="00326C43"/>
    <w:rsid w:val="00334815"/>
    <w:rsid w:val="00334BEF"/>
    <w:rsid w:val="00337537"/>
    <w:rsid w:val="00341191"/>
    <w:rsid w:val="003451D8"/>
    <w:rsid w:val="00345570"/>
    <w:rsid w:val="00346B86"/>
    <w:rsid w:val="0035087D"/>
    <w:rsid w:val="00351330"/>
    <w:rsid w:val="00353F12"/>
    <w:rsid w:val="00360A14"/>
    <w:rsid w:val="00363405"/>
    <w:rsid w:val="00363806"/>
    <w:rsid w:val="00365132"/>
    <w:rsid w:val="00366A3E"/>
    <w:rsid w:val="00373291"/>
    <w:rsid w:val="00375585"/>
    <w:rsid w:val="00376679"/>
    <w:rsid w:val="0038186A"/>
    <w:rsid w:val="003867FB"/>
    <w:rsid w:val="00390D7C"/>
    <w:rsid w:val="00395789"/>
    <w:rsid w:val="00397418"/>
    <w:rsid w:val="003A00AA"/>
    <w:rsid w:val="003A13D7"/>
    <w:rsid w:val="003A2134"/>
    <w:rsid w:val="003A31AD"/>
    <w:rsid w:val="003B04E1"/>
    <w:rsid w:val="003B2695"/>
    <w:rsid w:val="003B3056"/>
    <w:rsid w:val="003B6819"/>
    <w:rsid w:val="003C3BB4"/>
    <w:rsid w:val="003C76B6"/>
    <w:rsid w:val="003D1913"/>
    <w:rsid w:val="003D2572"/>
    <w:rsid w:val="003D4633"/>
    <w:rsid w:val="003D4A45"/>
    <w:rsid w:val="003D7F0C"/>
    <w:rsid w:val="003E1AC1"/>
    <w:rsid w:val="003E1E5E"/>
    <w:rsid w:val="003E3662"/>
    <w:rsid w:val="003E4E12"/>
    <w:rsid w:val="003F09AE"/>
    <w:rsid w:val="003F10EE"/>
    <w:rsid w:val="003F49D2"/>
    <w:rsid w:val="004009D1"/>
    <w:rsid w:val="00401232"/>
    <w:rsid w:val="004041A7"/>
    <w:rsid w:val="00406FD7"/>
    <w:rsid w:val="00407B1F"/>
    <w:rsid w:val="004129D1"/>
    <w:rsid w:val="004145AE"/>
    <w:rsid w:val="00415D63"/>
    <w:rsid w:val="00416D88"/>
    <w:rsid w:val="00417C84"/>
    <w:rsid w:val="00420CA9"/>
    <w:rsid w:val="00421453"/>
    <w:rsid w:val="0042146A"/>
    <w:rsid w:val="00422425"/>
    <w:rsid w:val="004240AA"/>
    <w:rsid w:val="0042457E"/>
    <w:rsid w:val="004248CE"/>
    <w:rsid w:val="00430E1E"/>
    <w:rsid w:val="00432BC1"/>
    <w:rsid w:val="00433EEC"/>
    <w:rsid w:val="004348DA"/>
    <w:rsid w:val="0043666E"/>
    <w:rsid w:val="00437A39"/>
    <w:rsid w:val="00440C95"/>
    <w:rsid w:val="00440D25"/>
    <w:rsid w:val="004416BE"/>
    <w:rsid w:val="0044400D"/>
    <w:rsid w:val="00454B96"/>
    <w:rsid w:val="00455256"/>
    <w:rsid w:val="004554DC"/>
    <w:rsid w:val="00455A1D"/>
    <w:rsid w:val="0046653A"/>
    <w:rsid w:val="0047463D"/>
    <w:rsid w:val="00477A4D"/>
    <w:rsid w:val="004806F4"/>
    <w:rsid w:val="00481360"/>
    <w:rsid w:val="00482974"/>
    <w:rsid w:val="00490432"/>
    <w:rsid w:val="0049082C"/>
    <w:rsid w:val="00491423"/>
    <w:rsid w:val="00494680"/>
    <w:rsid w:val="00494E7E"/>
    <w:rsid w:val="00494FF6"/>
    <w:rsid w:val="00494FFC"/>
    <w:rsid w:val="004974EA"/>
    <w:rsid w:val="004A0AC2"/>
    <w:rsid w:val="004A0B70"/>
    <w:rsid w:val="004A3002"/>
    <w:rsid w:val="004A75D2"/>
    <w:rsid w:val="004B4757"/>
    <w:rsid w:val="004B6A5B"/>
    <w:rsid w:val="004D08B4"/>
    <w:rsid w:val="004D1371"/>
    <w:rsid w:val="004D35AF"/>
    <w:rsid w:val="004D65DB"/>
    <w:rsid w:val="004D68C6"/>
    <w:rsid w:val="004D7C65"/>
    <w:rsid w:val="004E0CCD"/>
    <w:rsid w:val="004E1F55"/>
    <w:rsid w:val="004E4B74"/>
    <w:rsid w:val="004F07E1"/>
    <w:rsid w:val="004F0936"/>
    <w:rsid w:val="004F1AAD"/>
    <w:rsid w:val="00503092"/>
    <w:rsid w:val="00505AF6"/>
    <w:rsid w:val="005072AD"/>
    <w:rsid w:val="00512F6E"/>
    <w:rsid w:val="00514BFD"/>
    <w:rsid w:val="005150CF"/>
    <w:rsid w:val="00526458"/>
    <w:rsid w:val="0053135B"/>
    <w:rsid w:val="0053200A"/>
    <w:rsid w:val="00533B1A"/>
    <w:rsid w:val="0053786E"/>
    <w:rsid w:val="00542EDB"/>
    <w:rsid w:val="00544159"/>
    <w:rsid w:val="00545E93"/>
    <w:rsid w:val="005462E6"/>
    <w:rsid w:val="00550CB2"/>
    <w:rsid w:val="0055521E"/>
    <w:rsid w:val="00561F63"/>
    <w:rsid w:val="00570633"/>
    <w:rsid w:val="00570FF1"/>
    <w:rsid w:val="00571916"/>
    <w:rsid w:val="005734D2"/>
    <w:rsid w:val="005812F5"/>
    <w:rsid w:val="00583273"/>
    <w:rsid w:val="00585B84"/>
    <w:rsid w:val="00592B5D"/>
    <w:rsid w:val="005979ED"/>
    <w:rsid w:val="005A3016"/>
    <w:rsid w:val="005A3961"/>
    <w:rsid w:val="005B1A54"/>
    <w:rsid w:val="005B307C"/>
    <w:rsid w:val="005B5330"/>
    <w:rsid w:val="005B6C91"/>
    <w:rsid w:val="005B751C"/>
    <w:rsid w:val="005C6C8D"/>
    <w:rsid w:val="005C6C98"/>
    <w:rsid w:val="005D41BE"/>
    <w:rsid w:val="005D587D"/>
    <w:rsid w:val="005D7C59"/>
    <w:rsid w:val="005E2E8D"/>
    <w:rsid w:val="005E7D7E"/>
    <w:rsid w:val="005F0F80"/>
    <w:rsid w:val="005F1607"/>
    <w:rsid w:val="005F3C26"/>
    <w:rsid w:val="006021B2"/>
    <w:rsid w:val="006062FA"/>
    <w:rsid w:val="00614E4C"/>
    <w:rsid w:val="006152B3"/>
    <w:rsid w:val="00616C35"/>
    <w:rsid w:val="00616E23"/>
    <w:rsid w:val="00621F6E"/>
    <w:rsid w:val="00623A09"/>
    <w:rsid w:val="00625E31"/>
    <w:rsid w:val="00632B74"/>
    <w:rsid w:val="00632E85"/>
    <w:rsid w:val="006336B1"/>
    <w:rsid w:val="00635B5B"/>
    <w:rsid w:val="00637DBD"/>
    <w:rsid w:val="0064335F"/>
    <w:rsid w:val="006441A6"/>
    <w:rsid w:val="00645D3A"/>
    <w:rsid w:val="00646D5E"/>
    <w:rsid w:val="00653010"/>
    <w:rsid w:val="00665667"/>
    <w:rsid w:val="006718B3"/>
    <w:rsid w:val="00687B6B"/>
    <w:rsid w:val="0069030B"/>
    <w:rsid w:val="0069171B"/>
    <w:rsid w:val="006A2940"/>
    <w:rsid w:val="006A342A"/>
    <w:rsid w:val="006B0F81"/>
    <w:rsid w:val="006B1092"/>
    <w:rsid w:val="006B198B"/>
    <w:rsid w:val="006B2C4C"/>
    <w:rsid w:val="006B544A"/>
    <w:rsid w:val="006C1FF1"/>
    <w:rsid w:val="006C3F3D"/>
    <w:rsid w:val="006C67AD"/>
    <w:rsid w:val="006C6849"/>
    <w:rsid w:val="006D06F5"/>
    <w:rsid w:val="006D1D75"/>
    <w:rsid w:val="006D4246"/>
    <w:rsid w:val="006D6389"/>
    <w:rsid w:val="006E68C0"/>
    <w:rsid w:val="006E79D7"/>
    <w:rsid w:val="006F4EAE"/>
    <w:rsid w:val="006F5B0A"/>
    <w:rsid w:val="00702127"/>
    <w:rsid w:val="00703009"/>
    <w:rsid w:val="00705567"/>
    <w:rsid w:val="007075F3"/>
    <w:rsid w:val="00710B70"/>
    <w:rsid w:val="00715E66"/>
    <w:rsid w:val="00720F81"/>
    <w:rsid w:val="00721C15"/>
    <w:rsid w:val="00723F7F"/>
    <w:rsid w:val="0073103B"/>
    <w:rsid w:val="0073313B"/>
    <w:rsid w:val="00734D72"/>
    <w:rsid w:val="00741C84"/>
    <w:rsid w:val="0074225B"/>
    <w:rsid w:val="007425F0"/>
    <w:rsid w:val="007439CA"/>
    <w:rsid w:val="00747581"/>
    <w:rsid w:val="007475BC"/>
    <w:rsid w:val="00750E62"/>
    <w:rsid w:val="007512AA"/>
    <w:rsid w:val="00760EB5"/>
    <w:rsid w:val="00761775"/>
    <w:rsid w:val="00763FAC"/>
    <w:rsid w:val="00765535"/>
    <w:rsid w:val="00767BD4"/>
    <w:rsid w:val="00767E3C"/>
    <w:rsid w:val="00777A1A"/>
    <w:rsid w:val="00777A94"/>
    <w:rsid w:val="007802A8"/>
    <w:rsid w:val="00780A91"/>
    <w:rsid w:val="0078173A"/>
    <w:rsid w:val="00790C81"/>
    <w:rsid w:val="00793792"/>
    <w:rsid w:val="0079420B"/>
    <w:rsid w:val="00795D19"/>
    <w:rsid w:val="00796940"/>
    <w:rsid w:val="00796CFC"/>
    <w:rsid w:val="007975A3"/>
    <w:rsid w:val="007A472F"/>
    <w:rsid w:val="007A50EB"/>
    <w:rsid w:val="007A6031"/>
    <w:rsid w:val="007B2977"/>
    <w:rsid w:val="007B2DD5"/>
    <w:rsid w:val="007B57A0"/>
    <w:rsid w:val="007B6100"/>
    <w:rsid w:val="007B61F0"/>
    <w:rsid w:val="007B7BCB"/>
    <w:rsid w:val="007B7CB7"/>
    <w:rsid w:val="007C1297"/>
    <w:rsid w:val="007C23C6"/>
    <w:rsid w:val="007C6944"/>
    <w:rsid w:val="007D0808"/>
    <w:rsid w:val="007D34A2"/>
    <w:rsid w:val="007D4048"/>
    <w:rsid w:val="007D4C9B"/>
    <w:rsid w:val="007D5182"/>
    <w:rsid w:val="007E0444"/>
    <w:rsid w:val="007F3CCF"/>
    <w:rsid w:val="007F4C74"/>
    <w:rsid w:val="007F6063"/>
    <w:rsid w:val="00801753"/>
    <w:rsid w:val="00804B28"/>
    <w:rsid w:val="00806A90"/>
    <w:rsid w:val="00810B85"/>
    <w:rsid w:val="00811DEF"/>
    <w:rsid w:val="00815D2A"/>
    <w:rsid w:val="00824969"/>
    <w:rsid w:val="008251AA"/>
    <w:rsid w:val="008253D2"/>
    <w:rsid w:val="00826509"/>
    <w:rsid w:val="008312EB"/>
    <w:rsid w:val="00833EC6"/>
    <w:rsid w:val="008366CC"/>
    <w:rsid w:val="008411DF"/>
    <w:rsid w:val="00841EA0"/>
    <w:rsid w:val="008477B9"/>
    <w:rsid w:val="0085017D"/>
    <w:rsid w:val="008519D9"/>
    <w:rsid w:val="00855B01"/>
    <w:rsid w:val="00860D1F"/>
    <w:rsid w:val="00865C9A"/>
    <w:rsid w:val="008701AF"/>
    <w:rsid w:val="0087384C"/>
    <w:rsid w:val="0087747E"/>
    <w:rsid w:val="00886245"/>
    <w:rsid w:val="008935D4"/>
    <w:rsid w:val="0089443D"/>
    <w:rsid w:val="00894A3C"/>
    <w:rsid w:val="008A245F"/>
    <w:rsid w:val="008A3953"/>
    <w:rsid w:val="008A405F"/>
    <w:rsid w:val="008A589A"/>
    <w:rsid w:val="008A6326"/>
    <w:rsid w:val="008A675A"/>
    <w:rsid w:val="008B1A09"/>
    <w:rsid w:val="008B22A9"/>
    <w:rsid w:val="008C12D9"/>
    <w:rsid w:val="008C3815"/>
    <w:rsid w:val="008C61FC"/>
    <w:rsid w:val="008C6C5C"/>
    <w:rsid w:val="008C798F"/>
    <w:rsid w:val="008C7FE5"/>
    <w:rsid w:val="008D0B17"/>
    <w:rsid w:val="008D1C5E"/>
    <w:rsid w:val="008D21E9"/>
    <w:rsid w:val="008D4D73"/>
    <w:rsid w:val="008E0E88"/>
    <w:rsid w:val="008E32BC"/>
    <w:rsid w:val="008E38D7"/>
    <w:rsid w:val="008E4EFD"/>
    <w:rsid w:val="008E5EE9"/>
    <w:rsid w:val="008E7035"/>
    <w:rsid w:val="008F43A2"/>
    <w:rsid w:val="008F61FD"/>
    <w:rsid w:val="008F6D4C"/>
    <w:rsid w:val="00902A00"/>
    <w:rsid w:val="00904A7A"/>
    <w:rsid w:val="00904CD2"/>
    <w:rsid w:val="00906487"/>
    <w:rsid w:val="00906504"/>
    <w:rsid w:val="00906954"/>
    <w:rsid w:val="0090774B"/>
    <w:rsid w:val="00911468"/>
    <w:rsid w:val="00913777"/>
    <w:rsid w:val="00914266"/>
    <w:rsid w:val="00915215"/>
    <w:rsid w:val="0091752E"/>
    <w:rsid w:val="009177FA"/>
    <w:rsid w:val="00917E69"/>
    <w:rsid w:val="00920613"/>
    <w:rsid w:val="00923DA8"/>
    <w:rsid w:val="00930CBA"/>
    <w:rsid w:val="00931029"/>
    <w:rsid w:val="00931124"/>
    <w:rsid w:val="00931FC7"/>
    <w:rsid w:val="00932599"/>
    <w:rsid w:val="0093273C"/>
    <w:rsid w:val="00933799"/>
    <w:rsid w:val="00935EBD"/>
    <w:rsid w:val="009364E9"/>
    <w:rsid w:val="0093667C"/>
    <w:rsid w:val="00936DA5"/>
    <w:rsid w:val="009377B0"/>
    <w:rsid w:val="00940DE8"/>
    <w:rsid w:val="00941F37"/>
    <w:rsid w:val="00943D6B"/>
    <w:rsid w:val="00944B93"/>
    <w:rsid w:val="0094649B"/>
    <w:rsid w:val="00951467"/>
    <w:rsid w:val="00953C84"/>
    <w:rsid w:val="00954D55"/>
    <w:rsid w:val="00956A22"/>
    <w:rsid w:val="00960B0C"/>
    <w:rsid w:val="00961175"/>
    <w:rsid w:val="0097075A"/>
    <w:rsid w:val="00971867"/>
    <w:rsid w:val="0097221F"/>
    <w:rsid w:val="00972A8B"/>
    <w:rsid w:val="00973B49"/>
    <w:rsid w:val="0097484E"/>
    <w:rsid w:val="0097528F"/>
    <w:rsid w:val="00975EFA"/>
    <w:rsid w:val="00977BDA"/>
    <w:rsid w:val="009842F7"/>
    <w:rsid w:val="00986C85"/>
    <w:rsid w:val="009878A7"/>
    <w:rsid w:val="00997647"/>
    <w:rsid w:val="009A55D6"/>
    <w:rsid w:val="009A5A40"/>
    <w:rsid w:val="009A694F"/>
    <w:rsid w:val="009B01FD"/>
    <w:rsid w:val="009B292F"/>
    <w:rsid w:val="009B3926"/>
    <w:rsid w:val="009B4D6C"/>
    <w:rsid w:val="009C1395"/>
    <w:rsid w:val="009C491B"/>
    <w:rsid w:val="009C4CDC"/>
    <w:rsid w:val="009C508E"/>
    <w:rsid w:val="009C51CF"/>
    <w:rsid w:val="009D2C35"/>
    <w:rsid w:val="009D4C7E"/>
    <w:rsid w:val="009E1B2D"/>
    <w:rsid w:val="009E1DEB"/>
    <w:rsid w:val="009E498A"/>
    <w:rsid w:val="009E7065"/>
    <w:rsid w:val="009F0671"/>
    <w:rsid w:val="009F0E3C"/>
    <w:rsid w:val="009F502C"/>
    <w:rsid w:val="00A00216"/>
    <w:rsid w:val="00A042A7"/>
    <w:rsid w:val="00A0454D"/>
    <w:rsid w:val="00A05796"/>
    <w:rsid w:val="00A0643B"/>
    <w:rsid w:val="00A110D8"/>
    <w:rsid w:val="00A15CCF"/>
    <w:rsid w:val="00A2112F"/>
    <w:rsid w:val="00A232C0"/>
    <w:rsid w:val="00A25530"/>
    <w:rsid w:val="00A27A4F"/>
    <w:rsid w:val="00A305B5"/>
    <w:rsid w:val="00A3062B"/>
    <w:rsid w:val="00A314C3"/>
    <w:rsid w:val="00A33B80"/>
    <w:rsid w:val="00A35267"/>
    <w:rsid w:val="00A44067"/>
    <w:rsid w:val="00A452E2"/>
    <w:rsid w:val="00A4569C"/>
    <w:rsid w:val="00A459EE"/>
    <w:rsid w:val="00A45FB6"/>
    <w:rsid w:val="00A5161A"/>
    <w:rsid w:val="00A51945"/>
    <w:rsid w:val="00A52F41"/>
    <w:rsid w:val="00A612A3"/>
    <w:rsid w:val="00A628E1"/>
    <w:rsid w:val="00A633A9"/>
    <w:rsid w:val="00A64A41"/>
    <w:rsid w:val="00A651F2"/>
    <w:rsid w:val="00A71D28"/>
    <w:rsid w:val="00A72023"/>
    <w:rsid w:val="00A73368"/>
    <w:rsid w:val="00A74321"/>
    <w:rsid w:val="00A76CD7"/>
    <w:rsid w:val="00A8451C"/>
    <w:rsid w:val="00A868D4"/>
    <w:rsid w:val="00A90DA3"/>
    <w:rsid w:val="00A95C73"/>
    <w:rsid w:val="00A96042"/>
    <w:rsid w:val="00A96276"/>
    <w:rsid w:val="00A9673A"/>
    <w:rsid w:val="00A971D7"/>
    <w:rsid w:val="00AA2115"/>
    <w:rsid w:val="00AA34F0"/>
    <w:rsid w:val="00AA3D2C"/>
    <w:rsid w:val="00AA4510"/>
    <w:rsid w:val="00AA5B30"/>
    <w:rsid w:val="00AA6418"/>
    <w:rsid w:val="00AA6449"/>
    <w:rsid w:val="00AB0D55"/>
    <w:rsid w:val="00AB1D20"/>
    <w:rsid w:val="00AB2CEA"/>
    <w:rsid w:val="00AB3AE5"/>
    <w:rsid w:val="00AC16C3"/>
    <w:rsid w:val="00AC1B53"/>
    <w:rsid w:val="00AC1F7E"/>
    <w:rsid w:val="00AC38BA"/>
    <w:rsid w:val="00AC47AE"/>
    <w:rsid w:val="00AC69AB"/>
    <w:rsid w:val="00AC7CCD"/>
    <w:rsid w:val="00AD09F5"/>
    <w:rsid w:val="00AD69B9"/>
    <w:rsid w:val="00AD6E26"/>
    <w:rsid w:val="00AE0EF6"/>
    <w:rsid w:val="00AE1116"/>
    <w:rsid w:val="00AE5100"/>
    <w:rsid w:val="00AE5305"/>
    <w:rsid w:val="00AF0C4B"/>
    <w:rsid w:val="00AF0F67"/>
    <w:rsid w:val="00AF10F6"/>
    <w:rsid w:val="00AF2DC8"/>
    <w:rsid w:val="00AF38EF"/>
    <w:rsid w:val="00AF71B1"/>
    <w:rsid w:val="00AF7925"/>
    <w:rsid w:val="00B10900"/>
    <w:rsid w:val="00B13291"/>
    <w:rsid w:val="00B1490A"/>
    <w:rsid w:val="00B16C24"/>
    <w:rsid w:val="00B2030B"/>
    <w:rsid w:val="00B20CB6"/>
    <w:rsid w:val="00B23888"/>
    <w:rsid w:val="00B32073"/>
    <w:rsid w:val="00B34353"/>
    <w:rsid w:val="00B41A51"/>
    <w:rsid w:val="00B61992"/>
    <w:rsid w:val="00B6281E"/>
    <w:rsid w:val="00B62989"/>
    <w:rsid w:val="00B62C1F"/>
    <w:rsid w:val="00B63241"/>
    <w:rsid w:val="00B6430F"/>
    <w:rsid w:val="00B65264"/>
    <w:rsid w:val="00B658EB"/>
    <w:rsid w:val="00B66601"/>
    <w:rsid w:val="00B70755"/>
    <w:rsid w:val="00B76347"/>
    <w:rsid w:val="00B77DBB"/>
    <w:rsid w:val="00B81693"/>
    <w:rsid w:val="00B81824"/>
    <w:rsid w:val="00B82FED"/>
    <w:rsid w:val="00B8508D"/>
    <w:rsid w:val="00B86AFC"/>
    <w:rsid w:val="00B92708"/>
    <w:rsid w:val="00B96182"/>
    <w:rsid w:val="00B96D86"/>
    <w:rsid w:val="00BA129D"/>
    <w:rsid w:val="00BA15AC"/>
    <w:rsid w:val="00BB2D80"/>
    <w:rsid w:val="00BB3761"/>
    <w:rsid w:val="00BC2B2D"/>
    <w:rsid w:val="00BC4FAF"/>
    <w:rsid w:val="00BC50C6"/>
    <w:rsid w:val="00BC7A2E"/>
    <w:rsid w:val="00BD0752"/>
    <w:rsid w:val="00BD0BA9"/>
    <w:rsid w:val="00BD4638"/>
    <w:rsid w:val="00BD4DF1"/>
    <w:rsid w:val="00BD598F"/>
    <w:rsid w:val="00BE07C5"/>
    <w:rsid w:val="00BE2A4E"/>
    <w:rsid w:val="00BE2DE7"/>
    <w:rsid w:val="00BE3EE6"/>
    <w:rsid w:val="00BE761B"/>
    <w:rsid w:val="00BE78EC"/>
    <w:rsid w:val="00BE7AAD"/>
    <w:rsid w:val="00BF0465"/>
    <w:rsid w:val="00BF656C"/>
    <w:rsid w:val="00C0133B"/>
    <w:rsid w:val="00C016EC"/>
    <w:rsid w:val="00C03979"/>
    <w:rsid w:val="00C03B0C"/>
    <w:rsid w:val="00C04CD5"/>
    <w:rsid w:val="00C067E1"/>
    <w:rsid w:val="00C0788F"/>
    <w:rsid w:val="00C13F4F"/>
    <w:rsid w:val="00C15536"/>
    <w:rsid w:val="00C16587"/>
    <w:rsid w:val="00C1709C"/>
    <w:rsid w:val="00C17931"/>
    <w:rsid w:val="00C201D9"/>
    <w:rsid w:val="00C2036E"/>
    <w:rsid w:val="00C3251E"/>
    <w:rsid w:val="00C34295"/>
    <w:rsid w:val="00C37B96"/>
    <w:rsid w:val="00C41AFD"/>
    <w:rsid w:val="00C44753"/>
    <w:rsid w:val="00C44A34"/>
    <w:rsid w:val="00C44B26"/>
    <w:rsid w:val="00C47076"/>
    <w:rsid w:val="00C47476"/>
    <w:rsid w:val="00C523BA"/>
    <w:rsid w:val="00C56163"/>
    <w:rsid w:val="00C605C1"/>
    <w:rsid w:val="00C63869"/>
    <w:rsid w:val="00C7078E"/>
    <w:rsid w:val="00C72B86"/>
    <w:rsid w:val="00C75E19"/>
    <w:rsid w:val="00C7676F"/>
    <w:rsid w:val="00C83172"/>
    <w:rsid w:val="00C86BD4"/>
    <w:rsid w:val="00C8771A"/>
    <w:rsid w:val="00C916FD"/>
    <w:rsid w:val="00C9374D"/>
    <w:rsid w:val="00C94FFC"/>
    <w:rsid w:val="00C95D2A"/>
    <w:rsid w:val="00C9747B"/>
    <w:rsid w:val="00CA111E"/>
    <w:rsid w:val="00CA7635"/>
    <w:rsid w:val="00CB021E"/>
    <w:rsid w:val="00CB0512"/>
    <w:rsid w:val="00CB3E91"/>
    <w:rsid w:val="00CB536D"/>
    <w:rsid w:val="00CB6789"/>
    <w:rsid w:val="00CC6896"/>
    <w:rsid w:val="00CD5E48"/>
    <w:rsid w:val="00CE0BFF"/>
    <w:rsid w:val="00CE2009"/>
    <w:rsid w:val="00CE2036"/>
    <w:rsid w:val="00CE37A4"/>
    <w:rsid w:val="00CE445A"/>
    <w:rsid w:val="00CE6CD9"/>
    <w:rsid w:val="00CE7779"/>
    <w:rsid w:val="00CE792C"/>
    <w:rsid w:val="00CF0327"/>
    <w:rsid w:val="00CF050E"/>
    <w:rsid w:val="00CF0B36"/>
    <w:rsid w:val="00CF2D15"/>
    <w:rsid w:val="00CF42C5"/>
    <w:rsid w:val="00CF5F12"/>
    <w:rsid w:val="00CF65FE"/>
    <w:rsid w:val="00CF70E4"/>
    <w:rsid w:val="00D01F6E"/>
    <w:rsid w:val="00D02EAB"/>
    <w:rsid w:val="00D0323A"/>
    <w:rsid w:val="00D13BB6"/>
    <w:rsid w:val="00D144B4"/>
    <w:rsid w:val="00D144E1"/>
    <w:rsid w:val="00D2186A"/>
    <w:rsid w:val="00D23A3C"/>
    <w:rsid w:val="00D30D38"/>
    <w:rsid w:val="00D3519D"/>
    <w:rsid w:val="00D42D5D"/>
    <w:rsid w:val="00D4765C"/>
    <w:rsid w:val="00D5042C"/>
    <w:rsid w:val="00D504CB"/>
    <w:rsid w:val="00D64B10"/>
    <w:rsid w:val="00D65AC9"/>
    <w:rsid w:val="00D70172"/>
    <w:rsid w:val="00D72BCC"/>
    <w:rsid w:val="00D73C6C"/>
    <w:rsid w:val="00D76326"/>
    <w:rsid w:val="00D76581"/>
    <w:rsid w:val="00D81887"/>
    <w:rsid w:val="00D8496C"/>
    <w:rsid w:val="00D84CC3"/>
    <w:rsid w:val="00D86795"/>
    <w:rsid w:val="00D913B1"/>
    <w:rsid w:val="00D96372"/>
    <w:rsid w:val="00DA044B"/>
    <w:rsid w:val="00DA0A81"/>
    <w:rsid w:val="00DA1210"/>
    <w:rsid w:val="00DA16F8"/>
    <w:rsid w:val="00DA3257"/>
    <w:rsid w:val="00DA5BF9"/>
    <w:rsid w:val="00DA6CF3"/>
    <w:rsid w:val="00DA7531"/>
    <w:rsid w:val="00DB12E7"/>
    <w:rsid w:val="00DB188E"/>
    <w:rsid w:val="00DB1A0F"/>
    <w:rsid w:val="00DB67E6"/>
    <w:rsid w:val="00DC3DD7"/>
    <w:rsid w:val="00DC704D"/>
    <w:rsid w:val="00DC7320"/>
    <w:rsid w:val="00DD02E9"/>
    <w:rsid w:val="00DD0645"/>
    <w:rsid w:val="00DD0DBF"/>
    <w:rsid w:val="00DD2E1F"/>
    <w:rsid w:val="00DE0EBE"/>
    <w:rsid w:val="00DE45AE"/>
    <w:rsid w:val="00DE55C7"/>
    <w:rsid w:val="00DE5699"/>
    <w:rsid w:val="00DE57E5"/>
    <w:rsid w:val="00DF41E6"/>
    <w:rsid w:val="00DF4965"/>
    <w:rsid w:val="00DF516C"/>
    <w:rsid w:val="00E0296C"/>
    <w:rsid w:val="00E034D8"/>
    <w:rsid w:val="00E074B2"/>
    <w:rsid w:val="00E10058"/>
    <w:rsid w:val="00E10D46"/>
    <w:rsid w:val="00E1559B"/>
    <w:rsid w:val="00E15ED9"/>
    <w:rsid w:val="00E16D26"/>
    <w:rsid w:val="00E1703C"/>
    <w:rsid w:val="00E171B5"/>
    <w:rsid w:val="00E23FE2"/>
    <w:rsid w:val="00E25B0E"/>
    <w:rsid w:val="00E2641D"/>
    <w:rsid w:val="00E26484"/>
    <w:rsid w:val="00E31E8E"/>
    <w:rsid w:val="00E32C6E"/>
    <w:rsid w:val="00E405AB"/>
    <w:rsid w:val="00E441E6"/>
    <w:rsid w:val="00E44E8C"/>
    <w:rsid w:val="00E53E64"/>
    <w:rsid w:val="00E55353"/>
    <w:rsid w:val="00E55933"/>
    <w:rsid w:val="00E574D7"/>
    <w:rsid w:val="00E60501"/>
    <w:rsid w:val="00E63616"/>
    <w:rsid w:val="00E67C7B"/>
    <w:rsid w:val="00E67F9B"/>
    <w:rsid w:val="00E71774"/>
    <w:rsid w:val="00E727C4"/>
    <w:rsid w:val="00E73AC3"/>
    <w:rsid w:val="00E73ED5"/>
    <w:rsid w:val="00E761D8"/>
    <w:rsid w:val="00E774CD"/>
    <w:rsid w:val="00E8353A"/>
    <w:rsid w:val="00E84A4B"/>
    <w:rsid w:val="00E93AF1"/>
    <w:rsid w:val="00E972C9"/>
    <w:rsid w:val="00E97B7E"/>
    <w:rsid w:val="00EA2A1F"/>
    <w:rsid w:val="00EA43B7"/>
    <w:rsid w:val="00EA76E6"/>
    <w:rsid w:val="00EB029C"/>
    <w:rsid w:val="00EB35D9"/>
    <w:rsid w:val="00EB4035"/>
    <w:rsid w:val="00EB651B"/>
    <w:rsid w:val="00EC18FB"/>
    <w:rsid w:val="00EC1C3A"/>
    <w:rsid w:val="00ED2ACD"/>
    <w:rsid w:val="00ED44D7"/>
    <w:rsid w:val="00ED5A16"/>
    <w:rsid w:val="00EE53C5"/>
    <w:rsid w:val="00EE59E5"/>
    <w:rsid w:val="00EF0382"/>
    <w:rsid w:val="00EF0F2A"/>
    <w:rsid w:val="00EF0F94"/>
    <w:rsid w:val="00EF570D"/>
    <w:rsid w:val="00F01AB8"/>
    <w:rsid w:val="00F01ED4"/>
    <w:rsid w:val="00F02D7E"/>
    <w:rsid w:val="00F062F2"/>
    <w:rsid w:val="00F07D7E"/>
    <w:rsid w:val="00F10082"/>
    <w:rsid w:val="00F10422"/>
    <w:rsid w:val="00F130D5"/>
    <w:rsid w:val="00F14AD3"/>
    <w:rsid w:val="00F201F4"/>
    <w:rsid w:val="00F232C5"/>
    <w:rsid w:val="00F235A8"/>
    <w:rsid w:val="00F24ECA"/>
    <w:rsid w:val="00F33547"/>
    <w:rsid w:val="00F35272"/>
    <w:rsid w:val="00F4007F"/>
    <w:rsid w:val="00F415F1"/>
    <w:rsid w:val="00F42997"/>
    <w:rsid w:val="00F52BF6"/>
    <w:rsid w:val="00F5649D"/>
    <w:rsid w:val="00F57315"/>
    <w:rsid w:val="00F65B93"/>
    <w:rsid w:val="00F65F7C"/>
    <w:rsid w:val="00F80F10"/>
    <w:rsid w:val="00F84775"/>
    <w:rsid w:val="00F869E5"/>
    <w:rsid w:val="00F877FB"/>
    <w:rsid w:val="00F92278"/>
    <w:rsid w:val="00F930E5"/>
    <w:rsid w:val="00F932C6"/>
    <w:rsid w:val="00F95FBE"/>
    <w:rsid w:val="00FA2AC2"/>
    <w:rsid w:val="00FB4CDB"/>
    <w:rsid w:val="00FB50A3"/>
    <w:rsid w:val="00FB5FB5"/>
    <w:rsid w:val="00FB6BB5"/>
    <w:rsid w:val="00FC4AD4"/>
    <w:rsid w:val="00FC7E82"/>
    <w:rsid w:val="00FD0903"/>
    <w:rsid w:val="00FD0A66"/>
    <w:rsid w:val="00FD2140"/>
    <w:rsid w:val="00FD24C5"/>
    <w:rsid w:val="00FD45B8"/>
    <w:rsid w:val="00FD618C"/>
    <w:rsid w:val="00FE0A2D"/>
    <w:rsid w:val="00FE2AC2"/>
    <w:rsid w:val="00FE37C6"/>
    <w:rsid w:val="00FF52C3"/>
    <w:rsid w:val="00FF6263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99" w:qFormat="1"/>
    <w:lsdException w:name="annotation reference" w:uiPriority="99"/>
    <w:lsdException w:name="page number" w:uiPriority="99"/>
    <w:lsdException w:name="Title" w:locked="1" w:uiPriority="99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locked="1" w:uiPriority="99" w:qFormat="1"/>
    <w:lsdException w:name="Emphasis" w:locked="1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32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2073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3207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796940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796940"/>
    <w:pPr>
      <w:keepNext/>
      <w:ind w:firstLine="1134"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796940"/>
    <w:pPr>
      <w:keepNext/>
      <w:ind w:firstLine="1100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79694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96940"/>
    <w:pPr>
      <w:keepNext/>
      <w:ind w:right="-483" w:firstLine="1134"/>
      <w:jc w:val="both"/>
      <w:outlineLvl w:val="7"/>
    </w:pPr>
    <w:rPr>
      <w:bCs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796940"/>
    <w:pPr>
      <w:keepNext/>
      <w:ind w:firstLine="1134"/>
      <w:jc w:val="both"/>
      <w:outlineLvl w:val="8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2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320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320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6940"/>
    <w:rPr>
      <w:sz w:val="28"/>
    </w:rPr>
  </w:style>
  <w:style w:type="character" w:customStyle="1" w:styleId="50">
    <w:name w:val="Заголовок 5 Знак"/>
    <w:link w:val="5"/>
    <w:uiPriority w:val="99"/>
    <w:rsid w:val="00796940"/>
    <w:rPr>
      <w:sz w:val="28"/>
    </w:rPr>
  </w:style>
  <w:style w:type="character" w:customStyle="1" w:styleId="60">
    <w:name w:val="Заголовок 6 Знак"/>
    <w:link w:val="6"/>
    <w:uiPriority w:val="99"/>
    <w:rsid w:val="00796940"/>
    <w:rPr>
      <w:sz w:val="28"/>
    </w:rPr>
  </w:style>
  <w:style w:type="character" w:customStyle="1" w:styleId="70">
    <w:name w:val="Заголовок 7 Знак"/>
    <w:link w:val="7"/>
    <w:uiPriority w:val="99"/>
    <w:semiHidden/>
    <w:rsid w:val="0079694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796940"/>
    <w:rPr>
      <w:bCs/>
      <w:sz w:val="28"/>
    </w:rPr>
  </w:style>
  <w:style w:type="character" w:customStyle="1" w:styleId="90">
    <w:name w:val="Заголовок 9 Знак"/>
    <w:link w:val="9"/>
    <w:uiPriority w:val="99"/>
    <w:rsid w:val="00796940"/>
    <w:rPr>
      <w:b/>
      <w:bCs/>
      <w:sz w:val="28"/>
      <w:u w:val="single"/>
    </w:rPr>
  </w:style>
  <w:style w:type="paragraph" w:styleId="a3">
    <w:name w:val="Body Text Indent"/>
    <w:basedOn w:val="a"/>
    <w:link w:val="a4"/>
    <w:uiPriority w:val="99"/>
    <w:rsid w:val="006D06F5"/>
    <w:pPr>
      <w:ind w:firstLine="708"/>
    </w:pPr>
  </w:style>
  <w:style w:type="character" w:customStyle="1" w:styleId="a4">
    <w:name w:val="Основной текст с отступом Знак"/>
    <w:link w:val="a3"/>
    <w:uiPriority w:val="99"/>
    <w:locked/>
    <w:rsid w:val="00796940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7969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96940"/>
    <w:rPr>
      <w:sz w:val="28"/>
      <w:szCs w:val="28"/>
    </w:rPr>
  </w:style>
  <w:style w:type="paragraph" w:styleId="a5">
    <w:name w:val="Body Text"/>
    <w:basedOn w:val="a"/>
    <w:link w:val="a6"/>
    <w:uiPriority w:val="99"/>
    <w:rsid w:val="00796940"/>
    <w:pPr>
      <w:spacing w:after="120"/>
    </w:pPr>
  </w:style>
  <w:style w:type="character" w:customStyle="1" w:styleId="a6">
    <w:name w:val="Основной текст Знак"/>
    <w:link w:val="a5"/>
    <w:uiPriority w:val="99"/>
    <w:rsid w:val="00796940"/>
    <w:rPr>
      <w:sz w:val="28"/>
      <w:szCs w:val="28"/>
    </w:rPr>
  </w:style>
  <w:style w:type="paragraph" w:styleId="23">
    <w:name w:val="Body Text 2"/>
    <w:basedOn w:val="a"/>
    <w:link w:val="24"/>
    <w:uiPriority w:val="99"/>
    <w:rsid w:val="0079694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796940"/>
    <w:rPr>
      <w:sz w:val="28"/>
      <w:szCs w:val="28"/>
    </w:rPr>
  </w:style>
  <w:style w:type="paragraph" w:styleId="31">
    <w:name w:val="Body Text 3"/>
    <w:basedOn w:val="a"/>
    <w:link w:val="32"/>
    <w:uiPriority w:val="99"/>
    <w:rsid w:val="007969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96940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96940"/>
    <w:pPr>
      <w:ind w:firstLine="1134"/>
      <w:jc w:val="both"/>
    </w:pPr>
    <w:rPr>
      <w:b/>
      <w:szCs w:val="20"/>
    </w:rPr>
  </w:style>
  <w:style w:type="character" w:customStyle="1" w:styleId="34">
    <w:name w:val="Основной текст с отступом 3 Знак"/>
    <w:link w:val="33"/>
    <w:uiPriority w:val="99"/>
    <w:rsid w:val="00796940"/>
    <w:rPr>
      <w:b/>
      <w:sz w:val="28"/>
    </w:rPr>
  </w:style>
  <w:style w:type="paragraph" w:styleId="a7">
    <w:name w:val="header"/>
    <w:basedOn w:val="a"/>
    <w:link w:val="a8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96940"/>
  </w:style>
  <w:style w:type="paragraph" w:styleId="a9">
    <w:name w:val="footer"/>
    <w:basedOn w:val="a"/>
    <w:link w:val="aa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96940"/>
  </w:style>
  <w:style w:type="character" w:styleId="ab">
    <w:name w:val="page number"/>
    <w:uiPriority w:val="99"/>
    <w:rsid w:val="00796940"/>
    <w:rPr>
      <w:rFonts w:cs="Times New Roman"/>
    </w:rPr>
  </w:style>
  <w:style w:type="paragraph" w:styleId="ac">
    <w:name w:val="caption"/>
    <w:basedOn w:val="a"/>
    <w:next w:val="a"/>
    <w:uiPriority w:val="99"/>
    <w:qFormat/>
    <w:locked/>
    <w:rsid w:val="00796940"/>
    <w:pPr>
      <w:spacing w:before="120" w:after="120"/>
    </w:pPr>
    <w:rPr>
      <w:b/>
      <w:bCs/>
      <w:sz w:val="20"/>
      <w:szCs w:val="20"/>
    </w:rPr>
  </w:style>
  <w:style w:type="paragraph" w:styleId="ad">
    <w:name w:val="Title"/>
    <w:basedOn w:val="a"/>
    <w:link w:val="ae"/>
    <w:uiPriority w:val="99"/>
    <w:qFormat/>
    <w:locked/>
    <w:rsid w:val="00796940"/>
    <w:pPr>
      <w:jc w:val="center"/>
    </w:pPr>
    <w:rPr>
      <w:b/>
      <w:i/>
      <w:sz w:val="36"/>
      <w:szCs w:val="20"/>
    </w:rPr>
  </w:style>
  <w:style w:type="character" w:customStyle="1" w:styleId="ae">
    <w:name w:val="Название Знак"/>
    <w:link w:val="ad"/>
    <w:uiPriority w:val="99"/>
    <w:rsid w:val="00796940"/>
    <w:rPr>
      <w:b/>
      <w:i/>
      <w:sz w:val="36"/>
    </w:rPr>
  </w:style>
  <w:style w:type="paragraph" w:styleId="af">
    <w:name w:val="Balloon Text"/>
    <w:basedOn w:val="a"/>
    <w:link w:val="af0"/>
    <w:uiPriority w:val="99"/>
    <w:rsid w:val="0079694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796940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7969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96940"/>
    <w:pPr>
      <w:spacing w:before="100" w:after="100"/>
    </w:pPr>
    <w:rPr>
      <w:color w:val="000000"/>
      <w:sz w:val="24"/>
      <w:szCs w:val="20"/>
    </w:rPr>
  </w:style>
  <w:style w:type="paragraph" w:customStyle="1" w:styleId="Iacaaiea2">
    <w:name w:val="Iacaaiea2"/>
    <w:basedOn w:val="a"/>
    <w:uiPriority w:val="99"/>
    <w:rsid w:val="00796940"/>
    <w:pPr>
      <w:tabs>
        <w:tab w:val="left" w:pos="9498"/>
      </w:tabs>
      <w:ind w:firstLine="567"/>
      <w:jc w:val="center"/>
    </w:pPr>
    <w:rPr>
      <w:rFonts w:ascii="Arial" w:hAnsi="Arial"/>
      <w:b/>
      <w:sz w:val="32"/>
      <w:szCs w:val="20"/>
    </w:rPr>
  </w:style>
  <w:style w:type="paragraph" w:customStyle="1" w:styleId="210">
    <w:name w:val="Основной текст с отступом 21"/>
    <w:basedOn w:val="a"/>
    <w:uiPriority w:val="99"/>
    <w:rsid w:val="00796940"/>
    <w:pPr>
      <w:suppressAutoHyphens/>
      <w:spacing w:after="120"/>
      <w:ind w:firstLine="720"/>
      <w:jc w:val="center"/>
    </w:pPr>
    <w:rPr>
      <w:b/>
      <w:szCs w:val="20"/>
      <w:lang w:eastAsia="ar-SA"/>
    </w:rPr>
  </w:style>
  <w:style w:type="character" w:customStyle="1" w:styleId="af3">
    <w:name w:val="Обычный (веб) Знак"/>
    <w:uiPriority w:val="99"/>
    <w:rsid w:val="00796940"/>
    <w:rPr>
      <w:rFonts w:cs="Times New Roman"/>
      <w:sz w:val="24"/>
      <w:lang w:val="ru-RU"/>
    </w:rPr>
  </w:style>
  <w:style w:type="paragraph" w:customStyle="1" w:styleId="ConsPlusNormal">
    <w:name w:val="ConsPlusNormal"/>
    <w:uiPriority w:val="99"/>
    <w:rsid w:val="0079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79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6940"/>
    <w:rPr>
      <w:rFonts w:ascii="Courier New" w:hAnsi="Courier New" w:cs="Courier New"/>
    </w:rPr>
  </w:style>
  <w:style w:type="paragraph" w:styleId="af4">
    <w:name w:val="No Spacing"/>
    <w:link w:val="af5"/>
    <w:uiPriority w:val="99"/>
    <w:qFormat/>
    <w:rsid w:val="00796940"/>
    <w:rPr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796940"/>
    <w:rPr>
      <w:sz w:val="24"/>
      <w:szCs w:val="24"/>
      <w:lang w:val="ru-RU" w:eastAsia="ru-RU" w:bidi="ar-SA"/>
    </w:rPr>
  </w:style>
  <w:style w:type="character" w:customStyle="1" w:styleId="FontStyle24">
    <w:name w:val="Font Style24"/>
    <w:uiPriority w:val="99"/>
    <w:rsid w:val="00796940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21"/>
    <w:basedOn w:val="a"/>
    <w:uiPriority w:val="99"/>
    <w:rsid w:val="0079694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Document Map"/>
    <w:basedOn w:val="a"/>
    <w:link w:val="af7"/>
    <w:uiPriority w:val="99"/>
    <w:rsid w:val="0079694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rsid w:val="00796940"/>
    <w:rPr>
      <w:rFonts w:ascii="Tahoma" w:hAnsi="Tahoma" w:cs="Tahoma"/>
      <w:shd w:val="clear" w:color="auto" w:fill="000080"/>
    </w:rPr>
  </w:style>
  <w:style w:type="paragraph" w:customStyle="1" w:styleId="11">
    <w:name w:val="Абзац списка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highlighthighlightactive">
    <w:name w:val="highlight highlight_active"/>
    <w:uiPriority w:val="99"/>
    <w:rsid w:val="00796940"/>
    <w:rPr>
      <w:rFonts w:cs="Times New Roman"/>
    </w:rPr>
  </w:style>
  <w:style w:type="paragraph" w:customStyle="1" w:styleId="ConsTitle">
    <w:name w:val="ConsTitle"/>
    <w:uiPriority w:val="99"/>
    <w:rsid w:val="007969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5">
    <w:name w:val="сновной текст с отступом 2"/>
    <w:basedOn w:val="a"/>
    <w:uiPriority w:val="99"/>
    <w:rsid w:val="00796940"/>
    <w:pPr>
      <w:ind w:firstLine="720"/>
      <w:jc w:val="both"/>
    </w:pPr>
    <w:rPr>
      <w:sz w:val="26"/>
      <w:szCs w:val="26"/>
    </w:rPr>
  </w:style>
  <w:style w:type="character" w:customStyle="1" w:styleId="title">
    <w:name w:val="title"/>
    <w:uiPriority w:val="99"/>
    <w:rsid w:val="00796940"/>
    <w:rPr>
      <w:rFonts w:cs="Times New Roman"/>
    </w:rPr>
  </w:style>
  <w:style w:type="paragraph" w:customStyle="1" w:styleId="12">
    <w:name w:val="Без интервала1"/>
    <w:link w:val="NoSpacingChar"/>
    <w:uiPriority w:val="99"/>
    <w:rsid w:val="0079694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796940"/>
    <w:rPr>
      <w:rFonts w:ascii="Calibri" w:hAnsi="Calibri"/>
      <w:sz w:val="22"/>
      <w:szCs w:val="22"/>
      <w:lang w:val="ru-RU" w:eastAsia="ru-RU" w:bidi="ar-SA"/>
    </w:rPr>
  </w:style>
  <w:style w:type="character" w:customStyle="1" w:styleId="61">
    <w:name w:val="Знак Знак6"/>
    <w:uiPriority w:val="99"/>
    <w:rsid w:val="00796940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796940"/>
    <w:rPr>
      <w:rFonts w:cs="Times New Roman"/>
    </w:rPr>
  </w:style>
  <w:style w:type="character" w:styleId="af8">
    <w:name w:val="Strong"/>
    <w:uiPriority w:val="99"/>
    <w:qFormat/>
    <w:locked/>
    <w:rsid w:val="00796940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uiPriority w:val="99"/>
    <w:rsid w:val="00796940"/>
    <w:pPr>
      <w:ind w:firstLine="720"/>
      <w:jc w:val="both"/>
    </w:pPr>
    <w:rPr>
      <w:sz w:val="24"/>
      <w:szCs w:val="20"/>
    </w:rPr>
  </w:style>
  <w:style w:type="paragraph" w:customStyle="1" w:styleId="320">
    <w:name w:val="Основной текст с отступом 32"/>
    <w:basedOn w:val="a"/>
    <w:uiPriority w:val="99"/>
    <w:rsid w:val="0079694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796940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efault">
    <w:name w:val="Default"/>
    <w:rsid w:val="007969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iPriority w:val="99"/>
    <w:rsid w:val="00796940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79694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96940"/>
  </w:style>
  <w:style w:type="paragraph" w:styleId="afc">
    <w:name w:val="annotation subject"/>
    <w:basedOn w:val="afa"/>
    <w:next w:val="afa"/>
    <w:link w:val="afd"/>
    <w:uiPriority w:val="99"/>
    <w:rsid w:val="00796940"/>
    <w:rPr>
      <w:b/>
      <w:bCs/>
    </w:rPr>
  </w:style>
  <w:style w:type="character" w:customStyle="1" w:styleId="afd">
    <w:name w:val="Тема примечания Знак"/>
    <w:link w:val="afc"/>
    <w:uiPriority w:val="99"/>
    <w:rsid w:val="00796940"/>
    <w:rPr>
      <w:b/>
      <w:bCs/>
    </w:rPr>
  </w:style>
  <w:style w:type="paragraph" w:customStyle="1" w:styleId="dktexjustify">
    <w:name w:val="dktexjustify"/>
    <w:basedOn w:val="a"/>
    <w:uiPriority w:val="99"/>
    <w:rsid w:val="0079694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afe">
    <w:name w:val="Знак Знак"/>
    <w:uiPriority w:val="99"/>
    <w:rsid w:val="00796940"/>
    <w:rPr>
      <w:rFonts w:ascii="Courier New" w:hAnsi="Courier New" w:cs="Courier New"/>
      <w:lang w:val="ru-RU" w:eastAsia="ru-RU" w:bidi="ar-SA"/>
    </w:rPr>
  </w:style>
  <w:style w:type="character" w:customStyle="1" w:styleId="13">
    <w:name w:val="Знак Знак1"/>
    <w:uiPriority w:val="99"/>
    <w:locked/>
    <w:rsid w:val="00796940"/>
    <w:rPr>
      <w:rFonts w:cs="Times New Roman"/>
      <w:sz w:val="96"/>
      <w:lang w:val="ru-RU" w:eastAsia="ru-RU" w:bidi="ar-SA"/>
    </w:rPr>
  </w:style>
  <w:style w:type="paragraph" w:customStyle="1" w:styleId="bodytext">
    <w:name w:val="bodytext"/>
    <w:basedOn w:val="a"/>
    <w:uiPriority w:val="99"/>
    <w:rsid w:val="0079694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26">
    <w:name w:val="Абзац списка2"/>
    <w:basedOn w:val="a"/>
    <w:uiPriority w:val="99"/>
    <w:rsid w:val="00796940"/>
    <w:pPr>
      <w:ind w:left="720"/>
    </w:pPr>
    <w:rPr>
      <w:sz w:val="20"/>
      <w:szCs w:val="20"/>
    </w:rPr>
  </w:style>
  <w:style w:type="character" w:styleId="aff">
    <w:name w:val="Hyperlink"/>
    <w:uiPriority w:val="99"/>
    <w:rsid w:val="00796940"/>
    <w:rPr>
      <w:rFonts w:cs="Times New Roman"/>
      <w:color w:val="5A70A2"/>
      <w:u w:val="single"/>
    </w:rPr>
  </w:style>
  <w:style w:type="paragraph" w:customStyle="1" w:styleId="lit1">
    <w:name w:val="lit1"/>
    <w:basedOn w:val="a"/>
    <w:uiPriority w:val="99"/>
    <w:rsid w:val="00796940"/>
    <w:pPr>
      <w:spacing w:before="240" w:after="240"/>
    </w:pPr>
    <w:rPr>
      <w:rFonts w:ascii="Tahoma" w:hAnsi="Tahoma" w:cs="Tahoma"/>
      <w:color w:val="5B6A7A"/>
      <w:sz w:val="30"/>
      <w:szCs w:val="30"/>
    </w:rPr>
  </w:style>
  <w:style w:type="numbering" w:customStyle="1" w:styleId="14">
    <w:name w:val="Нет списка1"/>
    <w:next w:val="a2"/>
    <w:uiPriority w:val="99"/>
    <w:semiHidden/>
    <w:unhideWhenUsed/>
    <w:rsid w:val="00CB0512"/>
  </w:style>
  <w:style w:type="table" w:styleId="aff0">
    <w:name w:val="Table Grid"/>
    <w:basedOn w:val="a1"/>
    <w:uiPriority w:val="99"/>
    <w:locked/>
    <w:rsid w:val="00CB0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азвание1"/>
    <w:uiPriority w:val="99"/>
    <w:rsid w:val="00CB0512"/>
    <w:rPr>
      <w:rFonts w:cs="Times New Roman"/>
    </w:rPr>
  </w:style>
  <w:style w:type="paragraph" w:styleId="aff1">
    <w:name w:val="List Paragraph"/>
    <w:aliases w:val="Варианты ответов"/>
    <w:basedOn w:val="a"/>
    <w:link w:val="aff2"/>
    <w:uiPriority w:val="34"/>
    <w:qFormat/>
    <w:rsid w:val="00CB0512"/>
    <w:pPr>
      <w:ind w:left="720"/>
      <w:contextualSpacing/>
    </w:pPr>
    <w:rPr>
      <w:sz w:val="20"/>
      <w:szCs w:val="20"/>
    </w:rPr>
  </w:style>
  <w:style w:type="paragraph" w:customStyle="1" w:styleId="NoSpacing1">
    <w:name w:val="No Spacing1"/>
    <w:rsid w:val="00CB0512"/>
    <w:rPr>
      <w:rFonts w:ascii="Calibri" w:hAnsi="Calibri"/>
      <w:sz w:val="22"/>
      <w:szCs w:val="22"/>
    </w:rPr>
  </w:style>
  <w:style w:type="character" w:customStyle="1" w:styleId="aff2">
    <w:name w:val="Абзац списка Знак"/>
    <w:aliases w:val="Варианты ответов Знак"/>
    <w:link w:val="aff1"/>
    <w:uiPriority w:val="34"/>
    <w:locked/>
    <w:rsid w:val="00C94FFC"/>
  </w:style>
  <w:style w:type="paragraph" w:customStyle="1" w:styleId="Standard">
    <w:name w:val="Standard"/>
    <w:rsid w:val="00A211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99" w:qFormat="1"/>
    <w:lsdException w:name="annotation reference" w:uiPriority="99"/>
    <w:lsdException w:name="page number" w:uiPriority="99"/>
    <w:lsdException w:name="Title" w:locked="1" w:uiPriority="99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locked="1" w:uiPriority="99" w:qFormat="1"/>
    <w:lsdException w:name="Emphasis" w:locked="1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F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796940"/>
    <w:pPr>
      <w:keepNext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locked/>
    <w:rsid w:val="00796940"/>
    <w:pPr>
      <w:keepNext/>
      <w:ind w:firstLine="1134"/>
      <w:jc w:val="right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locked/>
    <w:rsid w:val="00796940"/>
    <w:pPr>
      <w:keepNext/>
      <w:ind w:firstLine="1100"/>
      <w:jc w:val="right"/>
      <w:outlineLvl w:val="5"/>
    </w:pPr>
    <w:rPr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79694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locked/>
    <w:rsid w:val="00796940"/>
    <w:pPr>
      <w:keepNext/>
      <w:ind w:right="-483" w:firstLine="1134"/>
      <w:jc w:val="both"/>
      <w:outlineLvl w:val="7"/>
    </w:pPr>
    <w:rPr>
      <w:bCs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locked/>
    <w:rsid w:val="00796940"/>
    <w:pPr>
      <w:keepNext/>
      <w:ind w:firstLine="1134"/>
      <w:jc w:val="both"/>
      <w:outlineLvl w:val="8"/>
    </w:pPr>
    <w:rPr>
      <w:b/>
      <w:bCs/>
      <w:szCs w:val="20"/>
      <w:u w:val="single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96940"/>
    <w:rPr>
      <w:sz w:val="28"/>
    </w:rPr>
  </w:style>
  <w:style w:type="character" w:customStyle="1" w:styleId="50">
    <w:name w:val="Заголовок 5 Знак"/>
    <w:link w:val="5"/>
    <w:uiPriority w:val="99"/>
    <w:rsid w:val="00796940"/>
    <w:rPr>
      <w:sz w:val="28"/>
    </w:rPr>
  </w:style>
  <w:style w:type="character" w:customStyle="1" w:styleId="60">
    <w:name w:val="Заголовок 6 Знак"/>
    <w:link w:val="6"/>
    <w:uiPriority w:val="99"/>
    <w:rsid w:val="00796940"/>
    <w:rPr>
      <w:sz w:val="28"/>
    </w:rPr>
  </w:style>
  <w:style w:type="character" w:customStyle="1" w:styleId="70">
    <w:name w:val="Заголовок 7 Знак"/>
    <w:link w:val="7"/>
    <w:uiPriority w:val="99"/>
    <w:semiHidden/>
    <w:rsid w:val="0079694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796940"/>
    <w:rPr>
      <w:bCs/>
      <w:sz w:val="28"/>
    </w:rPr>
  </w:style>
  <w:style w:type="character" w:customStyle="1" w:styleId="90">
    <w:name w:val="Заголовок 9 Знак"/>
    <w:link w:val="9"/>
    <w:uiPriority w:val="99"/>
    <w:rsid w:val="00796940"/>
    <w:rPr>
      <w:b/>
      <w:bCs/>
      <w:sz w:val="28"/>
      <w:u w:val="single"/>
    </w:rPr>
  </w:style>
  <w:style w:type="paragraph" w:styleId="a3">
    <w:name w:val="Body Text Indent"/>
    <w:basedOn w:val="a"/>
    <w:link w:val="a4"/>
    <w:uiPriority w:val="99"/>
    <w:rsid w:val="006D06F5"/>
    <w:pPr>
      <w:ind w:firstLine="708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locked/>
    <w:rsid w:val="00796940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79694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796940"/>
    <w:rPr>
      <w:sz w:val="28"/>
      <w:szCs w:val="28"/>
    </w:rPr>
  </w:style>
  <w:style w:type="paragraph" w:styleId="a5">
    <w:name w:val="Body Text"/>
    <w:basedOn w:val="a"/>
    <w:link w:val="a6"/>
    <w:uiPriority w:val="99"/>
    <w:rsid w:val="00796940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796940"/>
    <w:rPr>
      <w:sz w:val="28"/>
      <w:szCs w:val="28"/>
    </w:rPr>
  </w:style>
  <w:style w:type="paragraph" w:styleId="23">
    <w:name w:val="Body Text 2"/>
    <w:basedOn w:val="a"/>
    <w:link w:val="24"/>
    <w:uiPriority w:val="99"/>
    <w:rsid w:val="00796940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796940"/>
    <w:rPr>
      <w:sz w:val="28"/>
      <w:szCs w:val="28"/>
    </w:rPr>
  </w:style>
  <w:style w:type="paragraph" w:styleId="31">
    <w:name w:val="Body Text 3"/>
    <w:basedOn w:val="a"/>
    <w:link w:val="32"/>
    <w:uiPriority w:val="99"/>
    <w:rsid w:val="0079694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796940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96940"/>
    <w:pPr>
      <w:ind w:firstLine="1134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796940"/>
    <w:rPr>
      <w:b/>
      <w:sz w:val="28"/>
    </w:rPr>
  </w:style>
  <w:style w:type="paragraph" w:styleId="a7">
    <w:name w:val="header"/>
    <w:basedOn w:val="a"/>
    <w:link w:val="a8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96940"/>
  </w:style>
  <w:style w:type="paragraph" w:styleId="a9">
    <w:name w:val="footer"/>
    <w:basedOn w:val="a"/>
    <w:link w:val="aa"/>
    <w:uiPriority w:val="99"/>
    <w:rsid w:val="007969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96940"/>
  </w:style>
  <w:style w:type="character" w:styleId="ab">
    <w:name w:val="page number"/>
    <w:uiPriority w:val="99"/>
    <w:rsid w:val="00796940"/>
    <w:rPr>
      <w:rFonts w:cs="Times New Roman"/>
    </w:rPr>
  </w:style>
  <w:style w:type="paragraph" w:styleId="ac">
    <w:name w:val="caption"/>
    <w:basedOn w:val="a"/>
    <w:next w:val="a"/>
    <w:uiPriority w:val="99"/>
    <w:qFormat/>
    <w:locked/>
    <w:rsid w:val="00796940"/>
    <w:pPr>
      <w:spacing w:before="120" w:after="120"/>
    </w:pPr>
    <w:rPr>
      <w:b/>
      <w:bCs/>
      <w:sz w:val="20"/>
      <w:szCs w:val="20"/>
    </w:rPr>
  </w:style>
  <w:style w:type="paragraph" w:styleId="ad">
    <w:name w:val="Title"/>
    <w:basedOn w:val="a"/>
    <w:link w:val="ae"/>
    <w:uiPriority w:val="99"/>
    <w:qFormat/>
    <w:locked/>
    <w:rsid w:val="00796940"/>
    <w:pPr>
      <w:jc w:val="center"/>
    </w:pPr>
    <w:rPr>
      <w:b/>
      <w:i/>
      <w:sz w:val="36"/>
      <w:szCs w:val="20"/>
      <w:lang w:val="x-none" w:eastAsia="x-none"/>
    </w:rPr>
  </w:style>
  <w:style w:type="character" w:customStyle="1" w:styleId="ae">
    <w:name w:val="Название Знак"/>
    <w:link w:val="ad"/>
    <w:uiPriority w:val="99"/>
    <w:rsid w:val="00796940"/>
    <w:rPr>
      <w:b/>
      <w:i/>
      <w:sz w:val="36"/>
    </w:rPr>
  </w:style>
  <w:style w:type="paragraph" w:styleId="af">
    <w:name w:val="Balloon Text"/>
    <w:basedOn w:val="a"/>
    <w:link w:val="af0"/>
    <w:uiPriority w:val="99"/>
    <w:rsid w:val="00796940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796940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7969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96940"/>
    <w:pPr>
      <w:spacing w:before="100" w:after="100"/>
    </w:pPr>
    <w:rPr>
      <w:color w:val="000000"/>
      <w:sz w:val="24"/>
      <w:szCs w:val="20"/>
    </w:rPr>
  </w:style>
  <w:style w:type="paragraph" w:customStyle="1" w:styleId="Iacaaiea2">
    <w:name w:val="Iacaaiea2"/>
    <w:basedOn w:val="a"/>
    <w:uiPriority w:val="99"/>
    <w:rsid w:val="00796940"/>
    <w:pPr>
      <w:tabs>
        <w:tab w:val="left" w:pos="9498"/>
      </w:tabs>
      <w:ind w:firstLine="567"/>
      <w:jc w:val="center"/>
    </w:pPr>
    <w:rPr>
      <w:rFonts w:ascii="Arial" w:hAnsi="Arial"/>
      <w:b/>
      <w:sz w:val="32"/>
      <w:szCs w:val="20"/>
    </w:rPr>
  </w:style>
  <w:style w:type="paragraph" w:customStyle="1" w:styleId="210">
    <w:name w:val="Основной текст с отступом 21"/>
    <w:basedOn w:val="a"/>
    <w:uiPriority w:val="99"/>
    <w:rsid w:val="00796940"/>
    <w:pPr>
      <w:suppressAutoHyphens/>
      <w:spacing w:after="120"/>
      <w:ind w:firstLine="720"/>
      <w:jc w:val="center"/>
    </w:pPr>
    <w:rPr>
      <w:b/>
      <w:szCs w:val="20"/>
      <w:lang w:eastAsia="ar-SA"/>
    </w:rPr>
  </w:style>
  <w:style w:type="character" w:customStyle="1" w:styleId="af3">
    <w:name w:val="Обычный (веб) Знак"/>
    <w:uiPriority w:val="99"/>
    <w:rsid w:val="00796940"/>
    <w:rPr>
      <w:rFonts w:cs="Times New Roman"/>
      <w:sz w:val="24"/>
      <w:lang w:val="ru-RU"/>
    </w:rPr>
  </w:style>
  <w:style w:type="paragraph" w:customStyle="1" w:styleId="ConsPlusNormal">
    <w:name w:val="ConsPlusNormal"/>
    <w:uiPriority w:val="99"/>
    <w:rsid w:val="0079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79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96940"/>
    <w:rPr>
      <w:rFonts w:ascii="Courier New" w:hAnsi="Courier New" w:cs="Courier New"/>
    </w:rPr>
  </w:style>
  <w:style w:type="paragraph" w:styleId="af4">
    <w:name w:val="No Spacing"/>
    <w:link w:val="af5"/>
    <w:uiPriority w:val="99"/>
    <w:qFormat/>
    <w:rsid w:val="00796940"/>
    <w:rPr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796940"/>
    <w:rPr>
      <w:sz w:val="24"/>
      <w:szCs w:val="24"/>
      <w:lang w:val="ru-RU" w:eastAsia="ru-RU" w:bidi="ar-SA"/>
    </w:rPr>
  </w:style>
  <w:style w:type="character" w:customStyle="1" w:styleId="FontStyle24">
    <w:name w:val="Font Style24"/>
    <w:uiPriority w:val="99"/>
    <w:rsid w:val="00796940"/>
    <w:rPr>
      <w:rFonts w:ascii="Times New Roman" w:hAnsi="Times New Roman" w:cs="Times New Roman"/>
      <w:sz w:val="22"/>
      <w:szCs w:val="22"/>
    </w:rPr>
  </w:style>
  <w:style w:type="paragraph" w:customStyle="1" w:styleId="211">
    <w:name w:val="Основной текст 21"/>
    <w:basedOn w:val="a"/>
    <w:uiPriority w:val="99"/>
    <w:rsid w:val="0079694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7969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Document Map"/>
    <w:basedOn w:val="a"/>
    <w:link w:val="af7"/>
    <w:uiPriority w:val="99"/>
    <w:rsid w:val="00796940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7">
    <w:name w:val="Схема документа Знак"/>
    <w:link w:val="af6"/>
    <w:uiPriority w:val="99"/>
    <w:rsid w:val="00796940"/>
    <w:rPr>
      <w:rFonts w:ascii="Tahoma" w:hAnsi="Tahoma" w:cs="Tahoma"/>
      <w:shd w:val="clear" w:color="auto" w:fill="000080"/>
    </w:rPr>
  </w:style>
  <w:style w:type="paragraph" w:customStyle="1" w:styleId="11">
    <w:name w:val="Абзац списка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highlighthighlightactive">
    <w:name w:val="highlight highlight_active"/>
    <w:uiPriority w:val="99"/>
    <w:rsid w:val="00796940"/>
    <w:rPr>
      <w:rFonts w:cs="Times New Roman"/>
    </w:rPr>
  </w:style>
  <w:style w:type="paragraph" w:customStyle="1" w:styleId="ConsTitle">
    <w:name w:val="ConsTitle"/>
    <w:uiPriority w:val="99"/>
    <w:rsid w:val="007969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5">
    <w:name w:val="сновной текст с отступом 2"/>
    <w:basedOn w:val="a"/>
    <w:uiPriority w:val="99"/>
    <w:rsid w:val="00796940"/>
    <w:pPr>
      <w:ind w:firstLine="720"/>
      <w:jc w:val="both"/>
    </w:pPr>
    <w:rPr>
      <w:sz w:val="26"/>
      <w:szCs w:val="26"/>
    </w:rPr>
  </w:style>
  <w:style w:type="character" w:customStyle="1" w:styleId="title">
    <w:name w:val="title"/>
    <w:uiPriority w:val="99"/>
    <w:rsid w:val="00796940"/>
    <w:rPr>
      <w:rFonts w:cs="Times New Roman"/>
    </w:rPr>
  </w:style>
  <w:style w:type="paragraph" w:customStyle="1" w:styleId="12">
    <w:name w:val="Без интервала1"/>
    <w:link w:val="NoSpacingChar"/>
    <w:uiPriority w:val="99"/>
    <w:rsid w:val="0079694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796940"/>
    <w:rPr>
      <w:rFonts w:ascii="Calibri" w:hAnsi="Calibri"/>
      <w:sz w:val="22"/>
      <w:szCs w:val="22"/>
      <w:lang w:val="ru-RU" w:eastAsia="ru-RU" w:bidi="ar-SA"/>
    </w:rPr>
  </w:style>
  <w:style w:type="character" w:customStyle="1" w:styleId="61">
    <w:name w:val="Знак Знак6"/>
    <w:uiPriority w:val="99"/>
    <w:rsid w:val="00796940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796940"/>
    <w:rPr>
      <w:rFonts w:cs="Times New Roman"/>
    </w:rPr>
  </w:style>
  <w:style w:type="character" w:styleId="af8">
    <w:name w:val="Strong"/>
    <w:uiPriority w:val="99"/>
    <w:qFormat/>
    <w:locked/>
    <w:rsid w:val="00796940"/>
    <w:rPr>
      <w:rFonts w:cs="Times New Roman"/>
      <w:b/>
      <w:bCs/>
    </w:rPr>
  </w:style>
  <w:style w:type="paragraph" w:customStyle="1" w:styleId="310">
    <w:name w:val="Основной текст с отступом 31"/>
    <w:basedOn w:val="a"/>
    <w:uiPriority w:val="99"/>
    <w:rsid w:val="00796940"/>
    <w:pPr>
      <w:ind w:firstLine="720"/>
      <w:jc w:val="both"/>
    </w:pPr>
    <w:rPr>
      <w:sz w:val="24"/>
      <w:szCs w:val="20"/>
    </w:rPr>
  </w:style>
  <w:style w:type="paragraph" w:customStyle="1" w:styleId="320">
    <w:name w:val="Основной текст с отступом 32"/>
    <w:basedOn w:val="a"/>
    <w:uiPriority w:val="99"/>
    <w:rsid w:val="0079694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796940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efault">
    <w:name w:val="Default"/>
    <w:rsid w:val="007969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iPriority w:val="99"/>
    <w:rsid w:val="00796940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79694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96940"/>
  </w:style>
  <w:style w:type="paragraph" w:styleId="afc">
    <w:name w:val="annotation subject"/>
    <w:basedOn w:val="afa"/>
    <w:next w:val="afa"/>
    <w:link w:val="afd"/>
    <w:uiPriority w:val="99"/>
    <w:rsid w:val="00796940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uiPriority w:val="99"/>
    <w:rsid w:val="00796940"/>
    <w:rPr>
      <w:b/>
      <w:bCs/>
    </w:rPr>
  </w:style>
  <w:style w:type="paragraph" w:customStyle="1" w:styleId="dktexjustify">
    <w:name w:val="dktexjustify"/>
    <w:basedOn w:val="a"/>
    <w:uiPriority w:val="99"/>
    <w:rsid w:val="0079694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796940"/>
    <w:pPr>
      <w:ind w:left="720"/>
    </w:pPr>
    <w:rPr>
      <w:sz w:val="20"/>
      <w:szCs w:val="20"/>
    </w:rPr>
  </w:style>
  <w:style w:type="character" w:customStyle="1" w:styleId="afe">
    <w:name w:val="Знак Знак"/>
    <w:uiPriority w:val="99"/>
    <w:rsid w:val="00796940"/>
    <w:rPr>
      <w:rFonts w:ascii="Courier New" w:hAnsi="Courier New" w:cs="Courier New"/>
      <w:lang w:val="ru-RU" w:eastAsia="ru-RU" w:bidi="ar-SA"/>
    </w:rPr>
  </w:style>
  <w:style w:type="character" w:customStyle="1" w:styleId="13">
    <w:name w:val="Знак Знак1"/>
    <w:uiPriority w:val="99"/>
    <w:locked/>
    <w:rsid w:val="00796940"/>
    <w:rPr>
      <w:rFonts w:cs="Times New Roman"/>
      <w:sz w:val="96"/>
      <w:lang w:val="ru-RU" w:eastAsia="ru-RU" w:bidi="ar-SA"/>
    </w:rPr>
  </w:style>
  <w:style w:type="paragraph" w:customStyle="1" w:styleId="bodytext">
    <w:name w:val="bodytext"/>
    <w:basedOn w:val="a"/>
    <w:uiPriority w:val="99"/>
    <w:rsid w:val="0079694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26">
    <w:name w:val="Абзац списка2"/>
    <w:basedOn w:val="a"/>
    <w:uiPriority w:val="99"/>
    <w:rsid w:val="00796940"/>
    <w:pPr>
      <w:ind w:left="720"/>
    </w:pPr>
    <w:rPr>
      <w:sz w:val="20"/>
      <w:szCs w:val="20"/>
    </w:rPr>
  </w:style>
  <w:style w:type="character" w:styleId="aff">
    <w:name w:val="Hyperlink"/>
    <w:uiPriority w:val="99"/>
    <w:rsid w:val="00796940"/>
    <w:rPr>
      <w:rFonts w:cs="Times New Roman"/>
      <w:color w:val="5A70A2"/>
      <w:u w:val="single"/>
    </w:rPr>
  </w:style>
  <w:style w:type="paragraph" w:customStyle="1" w:styleId="lit1">
    <w:name w:val="lit1"/>
    <w:basedOn w:val="a"/>
    <w:uiPriority w:val="99"/>
    <w:rsid w:val="00796940"/>
    <w:pPr>
      <w:spacing w:before="240" w:after="240"/>
    </w:pPr>
    <w:rPr>
      <w:rFonts w:ascii="Tahoma" w:hAnsi="Tahoma" w:cs="Tahoma"/>
      <w:color w:val="5B6A7A"/>
      <w:sz w:val="30"/>
      <w:szCs w:val="30"/>
    </w:rPr>
  </w:style>
  <w:style w:type="numbering" w:customStyle="1" w:styleId="14">
    <w:name w:val="Нет списка1"/>
    <w:next w:val="a2"/>
    <w:uiPriority w:val="99"/>
    <w:semiHidden/>
    <w:unhideWhenUsed/>
    <w:rsid w:val="00CB0512"/>
  </w:style>
  <w:style w:type="table" w:styleId="aff0">
    <w:name w:val="Table Grid"/>
    <w:basedOn w:val="a1"/>
    <w:uiPriority w:val="99"/>
    <w:locked/>
    <w:rsid w:val="00CB0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азвание1"/>
    <w:uiPriority w:val="99"/>
    <w:rsid w:val="00CB0512"/>
    <w:rPr>
      <w:rFonts w:cs="Times New Roman"/>
    </w:rPr>
  </w:style>
  <w:style w:type="paragraph" w:styleId="aff1">
    <w:name w:val="List Paragraph"/>
    <w:aliases w:val="Варианты ответов"/>
    <w:basedOn w:val="a"/>
    <w:link w:val="aff2"/>
    <w:uiPriority w:val="34"/>
    <w:qFormat/>
    <w:rsid w:val="00CB0512"/>
    <w:pPr>
      <w:ind w:left="720"/>
      <w:contextualSpacing/>
    </w:pPr>
    <w:rPr>
      <w:sz w:val="20"/>
      <w:szCs w:val="20"/>
    </w:rPr>
  </w:style>
  <w:style w:type="paragraph" w:customStyle="1" w:styleId="NoSpacing1">
    <w:name w:val="No Spacing1"/>
    <w:rsid w:val="00CB0512"/>
    <w:rPr>
      <w:rFonts w:ascii="Calibri" w:hAnsi="Calibri"/>
      <w:sz w:val="22"/>
      <w:szCs w:val="22"/>
    </w:rPr>
  </w:style>
  <w:style w:type="character" w:customStyle="1" w:styleId="aff2">
    <w:name w:val="Абзац списка Знак"/>
    <w:aliases w:val="Варианты ответов Знак"/>
    <w:link w:val="aff1"/>
    <w:uiPriority w:val="34"/>
    <w:locked/>
    <w:rsid w:val="00C94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3.xml"/><Relationship Id="rId4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Демография населения Кетовский</a:t>
            </a:r>
            <a:r>
              <a:rPr lang="ru-RU" baseline="0"/>
              <a:t> район</a:t>
            </a:r>
            <a:r>
              <a:rPr lang="ru-RU"/>
              <a:t>, чел</a:t>
            </a:r>
          </a:p>
        </c:rich>
      </c:tx>
      <c:layout>
        <c:manualLayout>
          <c:xMode val="edge"/>
          <c:yMode val="edge"/>
          <c:x val="0.21102362204724409"/>
          <c:y val="3.9647794905918451E-2"/>
        </c:manualLayout>
      </c:layout>
      <c:spPr>
        <a:gradFill rotWithShape="0">
          <a:gsLst>
            <a:gs pos="0">
              <a:srgbClr val="CCFFFF"/>
            </a:gs>
            <a:gs pos="50000">
              <a:srgbClr val="C0C0C0"/>
            </a:gs>
            <a:gs pos="100000">
              <a:srgbClr val="CCFFFF"/>
            </a:gs>
          </a:gsLst>
          <a:lin ang="18900000" scaled="1"/>
        </a:gradFill>
        <a:ln w="26503">
          <a:noFill/>
        </a:ln>
      </c:spPr>
    </c:title>
    <c:plotArea>
      <c:layout>
        <c:manualLayout>
          <c:layoutTarget val="inner"/>
          <c:xMode val="edge"/>
          <c:yMode val="edge"/>
          <c:x val="0.11636828644501429"/>
          <c:y val="0.17996289424860856"/>
          <c:w val="0.76854219948850244"/>
          <c:h val="0.57142857142858616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Среднегодовая численность населения</c:v>
                </c:pt>
              </c:strCache>
            </c:strRef>
          </c:tx>
          <c:spPr>
            <a:gradFill rotWithShape="0">
              <a:gsLst>
                <a:gs pos="0">
                  <a:srgbClr val="99CC00"/>
                </a:gs>
                <a:gs pos="100000">
                  <a:srgbClr val="FF9900"/>
                </a:gs>
              </a:gsLst>
              <a:lin ang="0" scaled="1"/>
            </a:gradFill>
            <a:ln w="13252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0"/>
                  <c:y val="0.11313807998484661"/>
                </c:manualLayout>
              </c:layout>
              <c:dLblPos val="outEnd"/>
              <c:showVal val="1"/>
            </c:dLbl>
            <c:spPr>
              <a:solidFill>
                <a:sysClr val="window" lastClr="FFFFFF"/>
              </a:solidFill>
              <a:ln w="26503">
                <a:noFill/>
              </a:ln>
            </c:spPr>
            <c:txPr>
              <a:bodyPr rot="-5400000" vert="horz"/>
              <a:lstStyle/>
              <a:p>
                <a:pPr algn="ctr"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inEnd"/>
            <c:showVal val="1"/>
          </c:dLbls>
          <c:trendline>
            <c:trendlineType val="linear"/>
          </c:trendline>
          <c:cat>
            <c:numRef>
              <c:f>Sheet1!$B$1:$J$1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61431</c:v>
                </c:pt>
                <c:pt idx="1">
                  <c:v>61799</c:v>
                </c:pt>
                <c:pt idx="2">
                  <c:v>61672</c:v>
                </c:pt>
                <c:pt idx="3">
                  <c:v>61814</c:v>
                </c:pt>
                <c:pt idx="4">
                  <c:v>62209</c:v>
                </c:pt>
                <c:pt idx="5">
                  <c:v>62209</c:v>
                </c:pt>
                <c:pt idx="6">
                  <c:v>62607</c:v>
                </c:pt>
                <c:pt idx="7">
                  <c:v>63007</c:v>
                </c:pt>
                <c:pt idx="8">
                  <c:v>63409</c:v>
                </c:pt>
              </c:numCache>
            </c:numRef>
          </c:val>
        </c:ser>
        <c:gapWidth val="10"/>
        <c:axId val="154633344"/>
        <c:axId val="154635264"/>
      </c:barChart>
      <c:barChart>
        <c:barDir val="col"/>
        <c:grouping val="clustered"/>
        <c:ser>
          <c:idx val="2"/>
          <c:order val="2"/>
          <c:tx>
            <c:strRef>
              <c:f>Sheet1!$A$4</c:f>
              <c:strCache>
                <c:ptCount val="1"/>
                <c:pt idx="0">
                  <c:v>Миграционный прирост населения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325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702259513964E-3"/>
                  <c:y val="0.19932189572757261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8190896869598719E-3"/>
                  <c:y val="0.2935716977768185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9242686127648685E-4"/>
                  <c:y val="4.890127126198651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4.4237229155659769E-3"/>
                  <c:y val="0.23140400933782959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6.3070545965394388E-4"/>
                  <c:y val="0.21984765151475091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5271245478345767E-3"/>
                  <c:y val="0.1821980424437164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9.8159139644607152E-3"/>
                  <c:y val="0.1671418513675897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2.8770782309626205E-3"/>
                  <c:y val="0.17674277032857089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5.0970969083062156E-3"/>
                  <c:y val="0.19056265185883159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3.5680681424256687E-3"/>
                  <c:y val="4.9353205849270276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2371703086097501E-3"/>
                  <c:y val="4.2914550783103224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9.4626091589360833E-4"/>
                  <c:y val="4.8768197313834534E-2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-1.3590430197097999E-3"/>
                  <c:y val="6.5521054596251307E-2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1.5782315617903359E-3"/>
                  <c:y val="6.1484048335843582E-2"/>
                </c:manualLayout>
              </c:layout>
              <c:dLblPos val="outEnd"/>
              <c:showVal val="1"/>
            </c:dLbl>
            <c:dLbl>
              <c:idx val="14"/>
              <c:layout>
                <c:manualLayout>
                  <c:x val="2.5968824113676444E-3"/>
                  <c:y val="0.12532810770671637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2.7245048953034455E-3"/>
                  <c:y val="0.12305005538426061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 val="1.7621374649637886E-3"/>
                  <c:y val="6.8551518456019547E-2"/>
                </c:manualLayout>
              </c:layout>
              <c:dLblPos val="outEnd"/>
              <c:showVal val="1"/>
            </c:dLbl>
            <c:dLbl>
              <c:idx val="17"/>
              <c:layout>
                <c:manualLayout>
                  <c:x val="2.3746204286440877E-3"/>
                  <c:y val="7.0754161627826967E-2"/>
                </c:manualLayout>
              </c:layout>
              <c:dLblPos val="outEnd"/>
              <c:showVal val="1"/>
            </c:dLbl>
            <c:dLbl>
              <c:idx val="18"/>
              <c:layout>
                <c:manualLayout>
                  <c:x val="0"/>
                  <c:y val="4.6485261289718964E-2"/>
                </c:manualLayout>
              </c:layout>
              <c:dLblPos val="outEnd"/>
              <c:showVal val="1"/>
            </c:dLbl>
            <c:spPr>
              <a:noFill/>
              <a:ln w="26503">
                <a:noFill/>
              </a:ln>
            </c:spPr>
            <c:txPr>
              <a:bodyPr/>
              <a:lstStyle/>
              <a:p>
                <a:pPr>
                  <a:defRPr sz="9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  <c:pt idx="0">
                  <c:v>841</c:v>
                </c:pt>
                <c:pt idx="1">
                  <c:v>113</c:v>
                </c:pt>
                <c:pt idx="2">
                  <c:v>-129</c:v>
                </c:pt>
                <c:pt idx="3">
                  <c:v>775</c:v>
                </c:pt>
                <c:pt idx="4">
                  <c:v>614</c:v>
                </c:pt>
                <c:pt idx="5">
                  <c:v>640</c:v>
                </c:pt>
                <c:pt idx="6">
                  <c:v>680</c:v>
                </c:pt>
                <c:pt idx="7">
                  <c:v>720</c:v>
                </c:pt>
                <c:pt idx="8">
                  <c:v>740</c:v>
                </c:pt>
              </c:numCache>
            </c:numRef>
          </c:val>
        </c:ser>
        <c:gapWidth val="20"/>
        <c:axId val="154650880"/>
        <c:axId val="158371840"/>
      </c:barChart>
      <c:lineChart>
        <c:grouping val="standard"/>
        <c:varyColors val="1"/>
        <c:ser>
          <c:idx val="0"/>
          <c:order val="1"/>
          <c:tx>
            <c:strRef>
              <c:f>Sheet1!$A$3</c:f>
              <c:strCache>
                <c:ptCount val="1"/>
                <c:pt idx="0">
                  <c:v>Естественный прирост населения</c:v>
                </c:pt>
              </c:strCache>
            </c:strRef>
          </c:tx>
          <c:spPr>
            <a:ln w="13252">
              <a:pattFill prst="pct75">
                <a:fgClr>
                  <a:srgbClr val="00008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square"/>
            <c:size val="5"/>
            <c:spPr>
              <a:solidFill>
                <a:srgbClr val="00008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4806937214088216E-2"/>
                  <c:y val="5.137383321552702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4272968684901449E-2"/>
                  <c:y val="6.951007975874470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6140843529786778E-2"/>
                  <c:y val="5.535018250796149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2406351854162442E-2"/>
                  <c:y val="3.337320277947089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6069978158129117E-2"/>
                  <c:y val="3.908398493781500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2476758817761834E-2"/>
                  <c:y val="3.5236033774754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6419953117832492E-2"/>
                  <c:y val="3.9083984937815001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8629222656628451E-2"/>
                  <c:y val="5.1503326650516934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6769759739412586E-2"/>
                  <c:y val="4.6810853085347437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4582710832979292E-2"/>
                  <c:y val="4.9449857633996314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554502416567721E-2"/>
                  <c:y val="-3.608158400386189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4932541201996806E-2"/>
                  <c:y val="-3.6290843464719107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3.7469826700787009E-2"/>
                  <c:y val="-3.5206057028418086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3.5282540587501202E-2"/>
                  <c:y val="-3.235178233030099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3.6245022936684412E-2"/>
                  <c:y val="-3.0824623828546248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3.2482933673791937E-2"/>
                  <c:y val="-4.1138501873784386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3.5020057009324E-2"/>
                  <c:y val="-4.9482849351814122E-2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3.755734250811496E-2"/>
                  <c:y val="-5.3421910486231433E-2"/>
                </c:manualLayout>
              </c:layout>
              <c:dLblPos val="r"/>
              <c:showVal val="1"/>
            </c:dLbl>
            <c:dLbl>
              <c:idx val="18"/>
              <c:layout>
                <c:manualLayout>
                  <c:x val="-3.501104737194239E-2"/>
                  <c:y val="-4.3579932459111508E-2"/>
                </c:manualLayout>
              </c:layout>
              <c:dLblPos val="r"/>
              <c:showVal val="1"/>
            </c:dLbl>
            <c:spPr>
              <a:solidFill>
                <a:sysClr val="window" lastClr="FFFFFF"/>
              </a:solidFill>
              <a:ln w="26503">
                <a:noFill/>
              </a:ln>
            </c:spPr>
            <c:txPr>
              <a:bodyPr/>
              <a:lstStyle/>
              <a:p>
                <a:pPr>
                  <a:defRPr sz="9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  <c:pt idx="8">
                  <c:v>2024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-161</c:v>
                </c:pt>
                <c:pt idx="1">
                  <c:v>-139</c:v>
                </c:pt>
                <c:pt idx="2">
                  <c:v>-194</c:v>
                </c:pt>
                <c:pt idx="3">
                  <c:v>-280</c:v>
                </c:pt>
                <c:pt idx="4">
                  <c:v>-412</c:v>
                </c:pt>
                <c:pt idx="5">
                  <c:v>-460</c:v>
                </c:pt>
                <c:pt idx="6">
                  <c:v>-350</c:v>
                </c:pt>
                <c:pt idx="7">
                  <c:v>-330</c:v>
                </c:pt>
                <c:pt idx="8">
                  <c:v>-310</c:v>
                </c:pt>
              </c:numCache>
            </c:numRef>
          </c:val>
        </c:ser>
        <c:marker val="1"/>
        <c:axId val="154650880"/>
        <c:axId val="158371840"/>
      </c:lineChart>
      <c:catAx>
        <c:axId val="1546333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4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47083881590398396"/>
              <c:y val="0.83344423496359865"/>
            </c:manualLayout>
          </c:layout>
          <c:spPr>
            <a:noFill/>
            <a:ln w="26503">
              <a:noFill/>
            </a:ln>
          </c:spPr>
        </c:title>
        <c:numFmt formatCode="General" sourceLinked="1"/>
        <c:majorTickMark val="cross"/>
        <c:tickLblPos val="nextTo"/>
        <c:spPr>
          <a:ln w="331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4635264"/>
        <c:crosses val="autoZero"/>
        <c:lblAlgn val="ctr"/>
        <c:lblOffset val="100"/>
        <c:tickLblSkip val="1"/>
        <c:tickMarkSkip val="1"/>
      </c:catAx>
      <c:valAx>
        <c:axId val="154635264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sz="104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население</a:t>
                </a:r>
              </a:p>
            </c:rich>
          </c:tx>
          <c:layout>
            <c:manualLayout>
              <c:xMode val="edge"/>
              <c:yMode val="edge"/>
              <c:x val="5.2867645523089514E-3"/>
              <c:y val="0.35528862149273632"/>
            </c:manualLayout>
          </c:layout>
          <c:spPr>
            <a:noFill/>
            <a:ln w="26503">
              <a:noFill/>
            </a:ln>
          </c:spPr>
        </c:title>
        <c:numFmt formatCode="General" sourceLinked="1"/>
        <c:majorTickMark val="cross"/>
        <c:tickLblPos val="nextTo"/>
        <c:spPr>
          <a:ln w="33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4633344"/>
        <c:crosses val="autoZero"/>
        <c:crossBetween val="between"/>
      </c:valAx>
      <c:catAx>
        <c:axId val="154650880"/>
        <c:scaling>
          <c:orientation val="minMax"/>
        </c:scaling>
        <c:delete val="1"/>
        <c:axPos val="b"/>
        <c:numFmt formatCode="General" sourceLinked="1"/>
        <c:tickLblPos val="nextTo"/>
        <c:crossAx val="158371840"/>
        <c:crosses val="autoZero"/>
        <c:lblAlgn val="ctr"/>
        <c:lblOffset val="100"/>
      </c:catAx>
      <c:valAx>
        <c:axId val="158371840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104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миграция</a:t>
                </a:r>
              </a:p>
            </c:rich>
          </c:tx>
          <c:layout>
            <c:manualLayout>
              <c:xMode val="edge"/>
              <c:yMode val="edge"/>
              <c:x val="0.94803149606299264"/>
              <c:y val="0.36123341096447448"/>
            </c:manualLayout>
          </c:layout>
          <c:spPr>
            <a:noFill/>
            <a:ln w="26503">
              <a:noFill/>
            </a:ln>
          </c:spPr>
        </c:title>
        <c:numFmt formatCode="General" sourceLinked="1"/>
        <c:majorTickMark val="cross"/>
        <c:minorTickMark val="out"/>
        <c:tickLblPos val="nextTo"/>
        <c:spPr>
          <a:ln w="33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4650880"/>
        <c:crosses val="max"/>
        <c:crossBetween val="between"/>
        <c:majorUnit val="200"/>
        <c:minorUnit val="100"/>
      </c:valAx>
      <c:spPr>
        <a:gradFill rotWithShape="0">
          <a:gsLst>
            <a:gs pos="0">
              <a:srgbClr val="FFFFCC"/>
            </a:gs>
            <a:gs pos="100000">
              <a:srgbClr val="FFCC99"/>
            </a:gs>
          </a:gsLst>
          <a:lin ang="5400000" scaled="1"/>
        </a:gradFill>
        <a:ln w="13252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4.3046357615893996E-2"/>
          <c:y val="0.875000000000006"/>
          <c:w val="0.90894039735099363"/>
          <c:h val="0.12727272727272718"/>
        </c:manualLayout>
      </c:layout>
      <c:spPr>
        <a:solidFill>
          <a:srgbClr val="FFFFFF"/>
        </a:solidFill>
        <a:ln w="3313">
          <a:solidFill>
            <a:srgbClr val="000000"/>
          </a:solidFill>
          <a:prstDash val="solid"/>
        </a:ln>
      </c:spPr>
      <c:txPr>
        <a:bodyPr/>
        <a:lstStyle/>
        <a:p>
          <a:pPr>
            <a:defRPr sz="96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path path="rect">
        <a:fillToRect l="100000" b="100000"/>
      </a:path>
    </a:gradFill>
    <a:ln>
      <a:noFill/>
    </a:ln>
  </c:spPr>
  <c:txPr>
    <a:bodyPr/>
    <a:lstStyle/>
    <a:p>
      <a:pPr>
        <a:defRPr sz="104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6" b="1"/>
            </a:pPr>
            <a:r>
              <a:rPr lang="ru-RU" sz="1396" b="1"/>
              <a:t>Распределение населения по основным возрастным группам,  тыс.человек.</a:t>
            </a:r>
          </a:p>
        </c:rich>
      </c:tx>
      <c:layout>
        <c:manualLayout>
          <c:xMode val="edge"/>
          <c:yMode val="edge"/>
          <c:x val="0.14829159563817421"/>
          <c:y val="2.3554532439643394E-2"/>
        </c:manualLayout>
      </c:layout>
      <c:spPr>
        <a:noFill/>
        <a:ln w="26440">
          <a:noFill/>
        </a:ln>
      </c:spPr>
    </c:title>
    <c:view3D>
      <c:rotX val="11"/>
      <c:hPercent val="40"/>
      <c:rotY val="356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7227214377407052E-2"/>
          <c:y val="7.0000000000000021E-2"/>
          <c:w val="0.85109114249039231"/>
          <c:h val="0.860000000000000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старше трудоспособного</c:v>
                </c:pt>
              </c:strCache>
            </c:strRef>
          </c:tx>
          <c:spPr>
            <a:solidFill>
              <a:srgbClr val="CC99FF"/>
            </a:solidFill>
            <a:ln w="132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6764843129259125E-3"/>
                  <c:y val="9.8750138627038228E-2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1.0154411424679759E-2"/>
                  <c:y val="0.10026394588000648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3.8153452921961912E-3"/>
                  <c:y val="0.12560413663080847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4.4770484842627748E-3"/>
                  <c:y val="0.11720999223688602"/>
                </c:manualLayout>
              </c:layout>
              <c:spPr>
                <a:solidFill>
                  <a:srgbClr val="8064A2">
                    <a:lumMod val="40000"/>
                    <a:lumOff val="6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spPr>
              <a:noFill/>
              <a:ln w="26440">
                <a:noFill/>
              </a:ln>
            </c:spPr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15.2</c:v>
                </c:pt>
                <c:pt idx="1">
                  <c:v>15.5</c:v>
                </c:pt>
                <c:pt idx="2">
                  <c:v>15.4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моложе трудоспособного</c:v>
                </c:pt>
              </c:strCache>
            </c:strRef>
          </c:tx>
          <c:spPr>
            <a:solidFill>
              <a:srgbClr val="00FF00"/>
            </a:solidFill>
            <a:ln w="132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4792891945634421E-3"/>
                  <c:y val="9.4635133636464724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7771733418534978E-3"/>
                  <c:y val="7.4843628701341924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6.2941678472785674E-4"/>
                  <c:y val="8.1162803593213248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360270903136574E-3"/>
                  <c:y val="9.7409892425418657E-2"/>
                </c:manualLayout>
              </c:layout>
              <c:spPr>
                <a:solidFill>
                  <a:srgbClr val="9BBB59">
                    <a:lumMod val="60000"/>
                    <a:lumOff val="40000"/>
                  </a:srgbClr>
                </a:solidFill>
                <a:ln w="26440">
                  <a:noFill/>
                </a:ln>
              </c:spPr>
              <c:txPr>
                <a:bodyPr/>
                <a:lstStyle/>
                <a:p>
                  <a:pPr>
                    <a:defRPr sz="1097" b="1"/>
                  </a:pPr>
                  <a:endParaRPr lang="ru-RU"/>
                </a:p>
              </c:txPr>
              <c:showVal val="1"/>
            </c:dLbl>
            <c:spPr>
              <a:noFill/>
              <a:ln w="26440">
                <a:noFill/>
              </a:ln>
            </c:spPr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11.5</c:v>
                </c:pt>
                <c:pt idx="1">
                  <c:v>11.3</c:v>
                </c:pt>
                <c:pt idx="2">
                  <c:v>11.9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трудоспособное </c:v>
                </c:pt>
              </c:strCache>
            </c:strRef>
          </c:tx>
          <c:spPr>
            <a:solidFill>
              <a:srgbClr val="CCFFFF"/>
            </a:solidFill>
            <a:ln w="132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1911743954206934E-3"/>
                  <c:y val="-3.4926535973199102E-3"/>
                </c:manualLayout>
              </c:layout>
              <c:showVal val="1"/>
            </c:dLbl>
            <c:dLbl>
              <c:idx val="1"/>
              <c:layout>
                <c:manualLayout>
                  <c:x val="-6.3251106894370674E-3"/>
                  <c:y val="-1.4019621146152121E-2"/>
                </c:manualLayout>
              </c:layout>
              <c:showVal val="1"/>
            </c:dLbl>
            <c:dLbl>
              <c:idx val="2"/>
              <c:layout>
                <c:manualLayout>
                  <c:x val="-8.4419476028494544E-3"/>
                  <c:y val="-1.311589439307368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5.7519644241755423E-2"/>
                </c:manualLayout>
              </c:layout>
              <c:showVal val="1"/>
            </c:dLbl>
            <c:spPr>
              <a:solidFill>
                <a:srgbClr val="4BACC6">
                  <a:lumMod val="20000"/>
                  <a:lumOff val="80000"/>
                </a:srgbClr>
              </a:solidFill>
            </c:spPr>
            <c:txPr>
              <a:bodyPr/>
              <a:lstStyle/>
              <a:p>
                <a:pPr>
                  <a:defRPr sz="1097" b="1"/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35.6</c:v>
                </c:pt>
                <c:pt idx="1">
                  <c:v>35.300000000000004</c:v>
                </c:pt>
                <c:pt idx="2">
                  <c:v>34.9</c:v>
                </c:pt>
              </c:numCache>
            </c:numRef>
          </c:val>
        </c:ser>
        <c:gapDepth val="0"/>
        <c:shape val="box"/>
        <c:axId val="161170944"/>
        <c:axId val="161172864"/>
        <c:axId val="0"/>
      </c:bar3DChart>
      <c:catAx>
        <c:axId val="161170944"/>
        <c:scaling>
          <c:orientation val="minMax"/>
        </c:scaling>
        <c:axPos val="b"/>
        <c:numFmt formatCode="General" sourceLinked="1"/>
        <c:tickLblPos val="low"/>
        <c:spPr>
          <a:ln w="9915">
            <a:noFill/>
          </a:ln>
        </c:spPr>
        <c:txPr>
          <a:bodyPr rot="0" vert="horz"/>
          <a:lstStyle/>
          <a:p>
            <a:pPr>
              <a:defRPr sz="1197" b="1"/>
            </a:pPr>
            <a:endParaRPr lang="ru-RU"/>
          </a:p>
        </c:txPr>
        <c:crossAx val="161172864"/>
        <c:crosses val="autoZero"/>
        <c:auto val="1"/>
        <c:lblAlgn val="ctr"/>
        <c:lblOffset val="100"/>
        <c:tickLblSkip val="1"/>
        <c:tickMarkSkip val="1"/>
      </c:catAx>
      <c:valAx>
        <c:axId val="161172864"/>
        <c:scaling>
          <c:orientation val="minMax"/>
        </c:scaling>
        <c:axPos val="r"/>
        <c:numFmt formatCode="General" sourceLinked="1"/>
        <c:tickLblPos val="nextTo"/>
        <c:spPr>
          <a:ln w="33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1"/>
            </a:pPr>
            <a:endParaRPr lang="ru-RU"/>
          </a:p>
        </c:txPr>
        <c:crossAx val="161170944"/>
        <c:crosses val="max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1043338683788122"/>
          <c:y val="0.88172043010752765"/>
          <c:w val="0.75120385232745435"/>
          <c:h val="0.12096774193548525"/>
        </c:manualLayout>
      </c:layout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197" b="1"/>
          </a:pPr>
          <a:endParaRPr lang="ru-RU"/>
        </a:p>
      </c:txPr>
    </c:legend>
    <c:plotVisOnly val="1"/>
    <c:dispBlanksAs val="gap"/>
  </c:chart>
  <c:spPr>
    <a:blipFill dpi="0" rotWithShape="0">
      <a:blip xmlns:r="http://schemas.openxmlformats.org/officeDocument/2006/relationships" r:embed="rId3"/>
      <a:srcRect/>
      <a:stretch>
        <a:fillRect/>
      </a:stretch>
    </a:blipFill>
    <a:ln>
      <a:noFill/>
    </a:ln>
  </c:spPr>
  <c:txPr>
    <a:bodyPr/>
    <a:lstStyle/>
    <a:p>
      <a:pPr>
        <a:defRPr sz="991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ru-RU"/>
    </a:p>
  </c:txPr>
  <c:externalData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5" b="1"/>
            </a:pPr>
            <a:r>
              <a:rPr lang="ru-RU" sz="1395" b="1"/>
              <a:t>Объём</a:t>
            </a:r>
            <a:r>
              <a:rPr lang="ru-RU" sz="1395" b="1" baseline="0"/>
              <a:t> отгруженных товаров собственного производства, выполнено работ и услуг  сорбственными силами по отраслям, млн.руб.</a:t>
            </a:r>
            <a:endParaRPr lang="ru-RU" sz="1400" b="1"/>
          </a:p>
        </c:rich>
      </c:tx>
      <c:layout>
        <c:manualLayout>
          <c:xMode val="edge"/>
          <c:yMode val="edge"/>
          <c:x val="0.14829165658014729"/>
          <c:y val="2.3554262238959262E-2"/>
        </c:manualLayout>
      </c:layout>
      <c:spPr>
        <a:noFill/>
        <a:ln w="26415">
          <a:noFill/>
        </a:ln>
      </c:spPr>
    </c:title>
    <c:view3D>
      <c:rotX val="11"/>
      <c:hPercent val="40"/>
      <c:rotY val="356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9271874251170256E-2"/>
          <c:y val="8.5496014387090563E-2"/>
          <c:w val="0.81748915271213751"/>
          <c:h val="0.832713754646840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Отгружено промышленной продукции, базовый вариант, млн.руб.</c:v>
                </c:pt>
              </c:strCache>
            </c:strRef>
          </c:tx>
          <c:spPr>
            <a:solidFill>
              <a:srgbClr val="FF0000"/>
            </a:solidFill>
            <a:ln w="132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6764843129259125E-3"/>
                  <c:y val="9.8750138627038228E-2"/>
                </c:manualLayout>
              </c:layout>
              <c:showVal val="1"/>
            </c:dLbl>
            <c:dLbl>
              <c:idx val="1"/>
              <c:layout>
                <c:manualLayout>
                  <c:x val="-1.0154411424679759E-2"/>
                  <c:y val="0.10026394588000569"/>
                </c:manualLayout>
              </c:layout>
              <c:showVal val="1"/>
            </c:dLbl>
            <c:dLbl>
              <c:idx val="2"/>
              <c:layout>
                <c:manualLayout>
                  <c:x val="-3.8153452921961951E-3"/>
                  <c:y val="0.12560413663080847"/>
                </c:manualLayout>
              </c:layout>
              <c:showVal val="1"/>
            </c:dLbl>
            <c:dLbl>
              <c:idx val="3"/>
              <c:layout>
                <c:manualLayout>
                  <c:x val="4.4770484842626542E-3"/>
                  <c:y val="0.11720999223688602"/>
                </c:manualLayout>
              </c:layout>
              <c:showVal val="1"/>
            </c:dLbl>
            <c:spPr>
              <a:solidFill>
                <a:srgbClr val="C0504D">
                  <a:lumMod val="20000"/>
                  <a:lumOff val="80000"/>
                </a:srgbClr>
              </a:solidFill>
              <a:ln w="26415">
                <a:noFill/>
              </a:ln>
            </c:spPr>
            <c:txPr>
              <a:bodyPr/>
              <a:lstStyle/>
              <a:p>
                <a:pPr>
                  <a:defRPr sz="1096" b="1"/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1907.5</c:v>
                </c:pt>
                <c:pt idx="1">
                  <c:v>1976.7</c:v>
                </c:pt>
                <c:pt idx="2">
                  <c:v>2074.34</c:v>
                </c:pt>
                <c:pt idx="3">
                  <c:v>2181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отгружено промышленной продукции консервативный вариант, млн.руб.</c:v>
                </c:pt>
              </c:strCache>
            </c:strRef>
          </c:tx>
          <c:spPr>
            <a:solidFill>
              <a:srgbClr val="FFFF00"/>
            </a:solidFill>
            <a:ln w="132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140676947318735E-2"/>
                  <c:y val="0.1678782310716824"/>
                </c:manualLayout>
              </c:layout>
              <c:showVal val="1"/>
            </c:dLbl>
            <c:dLbl>
              <c:idx val="1"/>
              <c:layout>
                <c:manualLayout>
                  <c:x val="2.1825217595060974E-2"/>
                  <c:y val="0.16891603443802589"/>
                </c:manualLayout>
              </c:layout>
              <c:showVal val="1"/>
            </c:dLbl>
            <c:dLbl>
              <c:idx val="2"/>
              <c:layout>
                <c:manualLayout>
                  <c:x val="3.1048429546064276E-2"/>
                  <c:y val="0.19804052395283248"/>
                </c:manualLayout>
              </c:layout>
              <c:showVal val="1"/>
            </c:dLbl>
            <c:dLbl>
              <c:idx val="3"/>
              <c:layout>
                <c:manualLayout>
                  <c:x val="4.3524106102849486E-2"/>
                  <c:y val="0.18615159905022771"/>
                </c:manualLayout>
              </c:layout>
              <c:showVal val="1"/>
            </c:dLbl>
            <c:spPr>
              <a:solidFill>
                <a:srgbClr val="FFFF00"/>
              </a:solidFill>
              <a:ln w="26415">
                <a:noFill/>
              </a:ln>
            </c:spPr>
            <c:txPr>
              <a:bodyPr/>
              <a:lstStyle/>
              <a:p>
                <a:pPr>
                  <a:defRPr sz="1096" b="1"/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1810</c:v>
                </c:pt>
                <c:pt idx="1">
                  <c:v>1955.2</c:v>
                </c:pt>
                <c:pt idx="2">
                  <c:v>2033.4</c:v>
                </c:pt>
                <c:pt idx="3">
                  <c:v>2121.1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B0F0"/>
            </a:solidFill>
            <a:ln w="132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9341587512677964E-3"/>
                  <c:y val="5.5868248332600423E-3"/>
                </c:manualLayout>
              </c:layout>
              <c:showVal val="1"/>
            </c:dLbl>
            <c:dLbl>
              <c:idx val="1"/>
              <c:layout>
                <c:manualLayout>
                  <c:x val="3.777170825319775E-3"/>
                  <c:y val="-7.1264206627953783E-4"/>
                </c:manualLayout>
              </c:layout>
              <c:showVal val="1"/>
            </c:dLbl>
            <c:dLbl>
              <c:idx val="2"/>
              <c:layout>
                <c:manualLayout>
                  <c:x val="-6.2941678472785707E-4"/>
                  <c:y val="8.1162803593213248E-2"/>
                </c:manualLayout>
              </c:layout>
              <c:showVal val="1"/>
            </c:dLbl>
            <c:dLbl>
              <c:idx val="3"/>
              <c:layout>
                <c:manualLayout>
                  <c:x val="2.3602709031365792E-3"/>
                  <c:y val="9.740989242541867E-2"/>
                </c:manualLayout>
              </c:layout>
              <c:showVal val="1"/>
            </c:dLbl>
            <c:spPr>
              <a:solidFill>
                <a:srgbClr val="1F497D">
                  <a:lumMod val="20000"/>
                  <a:lumOff val="80000"/>
                </a:srgbClr>
              </a:solidFill>
              <a:ln w="26415">
                <a:noFill/>
              </a:ln>
            </c:spPr>
            <c:txPr>
              <a:bodyPr/>
              <a:lstStyle/>
              <a:p>
                <a:pPr>
                  <a:defRPr sz="1096" b="1"/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00FF00"/>
            </a:solidFill>
            <a:ln w="1320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3506816398293513E-3"/>
                  <c:y val="-5.368500129230485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7519644241755423E-2"/>
                </c:manualLayout>
              </c:layout>
              <c:showVal val="1"/>
            </c:dLbl>
            <c:dLbl>
              <c:idx val="2"/>
              <c:layout>
                <c:manualLayout>
                  <c:x val="-2.1168938799431139E-3"/>
                  <c:y val="-7.669285898900696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5.7519644241755423E-2"/>
                </c:manualLayout>
              </c:layout>
              <c:showVal val="1"/>
            </c:dLbl>
            <c:spPr>
              <a:solidFill>
                <a:srgbClr val="00FF00"/>
              </a:solidFill>
            </c:spPr>
            <c:txPr>
              <a:bodyPr/>
              <a:lstStyle/>
              <a:p>
                <a:pPr>
                  <a:defRPr sz="1096" b="1"/>
                </a:pPr>
                <a:endParaRPr lang="ru-RU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162589696"/>
        <c:axId val="162652928"/>
        <c:axId val="0"/>
      </c:bar3DChart>
      <c:catAx>
        <c:axId val="162589696"/>
        <c:scaling>
          <c:orientation val="minMax"/>
        </c:scaling>
        <c:axPos val="b"/>
        <c:numFmt formatCode="General" sourceLinked="1"/>
        <c:tickLblPos val="low"/>
        <c:spPr>
          <a:ln w="9906">
            <a:noFill/>
          </a:ln>
        </c:spPr>
        <c:txPr>
          <a:bodyPr rot="0" vert="horz"/>
          <a:lstStyle/>
          <a:p>
            <a:pPr>
              <a:defRPr sz="1195" b="1"/>
            </a:pPr>
            <a:endParaRPr lang="ru-RU"/>
          </a:p>
        </c:txPr>
        <c:crossAx val="162652928"/>
        <c:crosses val="autoZero"/>
        <c:auto val="1"/>
        <c:lblAlgn val="ctr"/>
        <c:lblOffset val="100"/>
        <c:tickLblSkip val="1"/>
        <c:tickMarkSkip val="1"/>
      </c:catAx>
      <c:valAx>
        <c:axId val="162652928"/>
        <c:scaling>
          <c:orientation val="minMax"/>
        </c:scaling>
        <c:delete val="1"/>
        <c:axPos val="r"/>
        <c:numFmt formatCode="General" sourceLinked="1"/>
        <c:tickLblPos val="nextTo"/>
        <c:crossAx val="162589696"/>
        <c:crosses val="max"/>
        <c:crossBetween val="between"/>
      </c:valAx>
      <c:spPr>
        <a:noFill/>
        <a:ln w="25342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4.2689498373710326E-2"/>
          <c:y val="0.8771107542729174"/>
          <c:w val="0.90181433751145024"/>
          <c:h val="0.12288924572708262"/>
        </c:manualLayout>
      </c:layout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3168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195" b="1"/>
          </a:pPr>
          <a:endParaRPr lang="ru-RU"/>
        </a:p>
      </c:txPr>
    </c:legend>
    <c:plotVisOnly val="1"/>
    <c:dispBlanksAs val="gap"/>
  </c:chart>
  <c:spPr>
    <a:blipFill dpi="0" rotWithShape="0">
      <a:blip xmlns:r="http://schemas.openxmlformats.org/officeDocument/2006/relationships" r:embed="rId3"/>
      <a:srcRect/>
      <a:stretch>
        <a:fillRect/>
      </a:stretch>
    </a:blipFill>
    <a:ln>
      <a:noFill/>
    </a:ln>
  </c:spPr>
  <c:txPr>
    <a:bodyPr/>
    <a:lstStyle/>
    <a:p>
      <a:pPr>
        <a:defRPr sz="990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ru-RU"/>
    </a:p>
  </c:txPr>
  <c:externalData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floor>
      <c:spPr>
        <a:solidFill>
          <a:schemeClr val="bg1">
            <a:lumMod val="85000"/>
          </a:schemeClr>
        </a:solidFill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средства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2019 год (факт)</c:v>
                </c:pt>
                <c:pt idx="1">
                  <c:v>2020 год (факт)</c:v>
                </c:pt>
                <c:pt idx="2">
                  <c:v>2021 год  (ожидаемое)</c:v>
                </c:pt>
                <c:pt idx="3">
                  <c:v>2022 год (прогноз)</c:v>
                </c:pt>
                <c:pt idx="4">
                  <c:v>2023 год  (прогноз)</c:v>
                </c:pt>
                <c:pt idx="5">
                  <c:v>2024 год (прогноз)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115.3</c:v>
                </c:pt>
                <c:pt idx="1">
                  <c:v>204</c:v>
                </c:pt>
                <c:pt idx="2">
                  <c:v>223</c:v>
                </c:pt>
                <c:pt idx="3">
                  <c:v>185</c:v>
                </c:pt>
                <c:pt idx="4" formatCode="General">
                  <c:v>165</c:v>
                </c:pt>
                <c:pt idx="5" formatCode="General">
                  <c:v>173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Внебюджетные источники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3.9351851851851853E-2"/>
                  <c:y val="-0.28174603174603174"/>
                </c:manualLayout>
              </c:layout>
              <c:showVal val="1"/>
            </c:dLbl>
            <c:dLbl>
              <c:idx val="1"/>
              <c:layout>
                <c:manualLayout>
                  <c:x val="-3.0092592592592591E-2"/>
                  <c:y val="-0.29761904761905089"/>
                </c:manualLayout>
              </c:layout>
              <c:showVal val="1"/>
            </c:dLbl>
            <c:dLbl>
              <c:idx val="2"/>
              <c:layout>
                <c:manualLayout>
                  <c:x val="-6.9444444444445117E-3"/>
                  <c:y val="-0.32142857142857789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0.33730158730159243"/>
                </c:manualLayout>
              </c:layout>
              <c:showVal val="1"/>
            </c:dLbl>
            <c:dLbl>
              <c:idx val="4"/>
              <c:layout>
                <c:manualLayout>
                  <c:x val="2.3148148148148147E-3"/>
                  <c:y val="-0.34523809523809534"/>
                </c:manualLayout>
              </c:layout>
              <c:showVal val="1"/>
            </c:dLbl>
            <c:dLbl>
              <c:idx val="5"/>
              <c:layout>
                <c:manualLayout>
                  <c:x val="2.1206658890891739E-2"/>
                  <c:y val="-0.32974001268230818"/>
                </c:manualLayout>
              </c:layout>
              <c:showVal val="1"/>
            </c:dLbl>
            <c:dLbl>
              <c:idx val="6"/>
              <c:layout>
                <c:manualLayout>
                  <c:x val="2.7568656558159262E-2"/>
                  <c:y val="-0.32551257662228372"/>
                </c:manualLayout>
              </c:layout>
              <c:showVal val="1"/>
            </c:dLbl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2019 год (факт)</c:v>
                </c:pt>
                <c:pt idx="1">
                  <c:v>2020 год (факт)</c:v>
                </c:pt>
                <c:pt idx="2">
                  <c:v>2021 год  (ожидаемое)</c:v>
                </c:pt>
                <c:pt idx="3">
                  <c:v>2022 год (прогноз)</c:v>
                </c:pt>
                <c:pt idx="4">
                  <c:v>2023 год  (прогноз)</c:v>
                </c:pt>
                <c:pt idx="5">
                  <c:v>2024 год (прогноз)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1352.5</c:v>
                </c:pt>
                <c:pt idx="1">
                  <c:v>1395.9</c:v>
                </c:pt>
                <c:pt idx="2">
                  <c:v>1461.9</c:v>
                </c:pt>
                <c:pt idx="3">
                  <c:v>1598.1</c:v>
                </c:pt>
                <c:pt idx="4" formatCode="0.00">
                  <c:v>1731.2</c:v>
                </c:pt>
                <c:pt idx="5">
                  <c:v>1849.4</c:v>
                </c:pt>
              </c:numCache>
            </c:numRef>
          </c:val>
        </c:ser>
        <c:shape val="box"/>
        <c:axId val="168134912"/>
        <c:axId val="149565440"/>
        <c:axId val="0"/>
      </c:bar3DChart>
      <c:catAx>
        <c:axId val="16813491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565440"/>
        <c:crosses val="autoZero"/>
        <c:auto val="1"/>
        <c:lblAlgn val="ctr"/>
        <c:lblOffset val="100"/>
      </c:catAx>
      <c:valAx>
        <c:axId val="149565440"/>
        <c:scaling>
          <c:orientation val="minMax"/>
        </c:scaling>
        <c:delete val="1"/>
        <c:axPos val="l"/>
        <c:numFmt formatCode="#,##0.00" sourceLinked="1"/>
        <c:tickLblPos val="nextTo"/>
        <c:crossAx val="168134912"/>
        <c:crosses val="autoZero"/>
        <c:crossBetween val="between"/>
      </c:valAx>
      <c:spPr>
        <a:noFill/>
        <a:ln w="25427">
          <a:noFill/>
        </a:ln>
      </c:spPr>
    </c:plotArea>
    <c:legend>
      <c:legendPos val="b"/>
      <c:layout>
        <c:manualLayout>
          <c:xMode val="edge"/>
          <c:yMode val="edge"/>
          <c:x val="6.7025117006005424E-3"/>
          <c:y val="0.9062664250037864"/>
          <c:w val="0.93335405889797818"/>
          <c:h val="6.9924122515757178E-2"/>
        </c:manualLayout>
      </c:layout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4EEC-4B48-48E9-8385-95650E9B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4177</TotalTime>
  <Pages>11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cants1</dc:creator>
  <cp:lastModifiedBy>555</cp:lastModifiedBy>
  <cp:revision>524</cp:revision>
  <cp:lastPrinted>2018-09-28T10:23:00Z</cp:lastPrinted>
  <dcterms:created xsi:type="dcterms:W3CDTF">2018-10-05T10:13:00Z</dcterms:created>
  <dcterms:modified xsi:type="dcterms:W3CDTF">2021-11-01T11:09:00Z</dcterms:modified>
</cp:coreProperties>
</file>