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5B3D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Приложение №3А</w:t>
      </w:r>
    </w:p>
    <w:p w:rsidR="00000000" w:rsidRDefault="00CE5B3D">
      <w:pPr>
        <w:rPr>
          <w:b/>
          <w:sz w:val="24"/>
          <w:szCs w:val="24"/>
          <w:lang w:val="ru-RU"/>
        </w:rPr>
      </w:pPr>
    </w:p>
    <w:p w:rsidR="00000000" w:rsidRDefault="00CE5B3D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На запрос о предоставлении сведений из информационной системы обеспечения градостроительной деятельности (ИСОГД) для земел</w:t>
      </w:r>
      <w:r>
        <w:rPr>
          <w:sz w:val="24"/>
          <w:lang w:val="ru-RU"/>
        </w:rPr>
        <w:t xml:space="preserve">ьного участка с кадастровым номером 45:08:040103:578, расположенного по адресу: Курганская область, Кетовский район, </w:t>
      </w:r>
      <w:r>
        <w:rPr>
          <w:sz w:val="24"/>
          <w:lang w:val="en-US"/>
        </w:rPr>
        <w:t>c</w:t>
      </w:r>
      <w:r>
        <w:rPr>
          <w:sz w:val="24"/>
          <w:lang w:val="ru-RU"/>
        </w:rPr>
        <w:t>. Кетово, ул. Заречная, 23Б, сообщаем:</w:t>
      </w:r>
    </w:p>
    <w:p w:rsidR="00000000" w:rsidRDefault="00CE5B3D">
      <w:pPr>
        <w:ind w:firstLine="720"/>
        <w:jc w:val="both"/>
        <w:rPr>
          <w:sz w:val="24"/>
          <w:lang w:val="ru-RU"/>
        </w:rPr>
      </w:pPr>
    </w:p>
    <w:p w:rsidR="00000000" w:rsidRDefault="00CE5B3D">
      <w:pPr>
        <w:numPr>
          <w:ilvl w:val="0"/>
          <w:numId w:val="3"/>
        </w:numPr>
        <w:jc w:val="both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Информация о градостроительном регламенте либо требованиях к назначению, параметрам и размещению о</w:t>
      </w:r>
      <w:r>
        <w:rPr>
          <w:b/>
          <w:bCs/>
          <w:spacing w:val="-1"/>
          <w:sz w:val="22"/>
          <w:szCs w:val="22"/>
          <w:lang w:val="ru-RU"/>
        </w:rPr>
        <w:t>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устанавливается.</w:t>
      </w:r>
    </w:p>
    <w:p w:rsidR="00000000" w:rsidRDefault="00CE5B3D">
      <w:pPr>
        <w:ind w:left="405"/>
        <w:jc w:val="both"/>
        <w:rPr>
          <w:b/>
          <w:bCs/>
          <w:spacing w:val="-1"/>
          <w:sz w:val="22"/>
          <w:szCs w:val="22"/>
          <w:lang w:val="ru-RU"/>
        </w:rPr>
      </w:pPr>
    </w:p>
    <w:p w:rsidR="00000000" w:rsidRDefault="00CE5B3D">
      <w:pPr>
        <w:ind w:firstLine="4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Установлен градостроительный регламент.  </w:t>
      </w:r>
    </w:p>
    <w:p w:rsidR="00000000" w:rsidRDefault="00CE5B3D">
      <w:pPr>
        <w:ind w:firstLine="4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Земельный участок нахо</w:t>
      </w:r>
      <w:r>
        <w:rPr>
          <w:sz w:val="24"/>
          <w:szCs w:val="24"/>
          <w:lang w:val="ru-RU"/>
        </w:rPr>
        <w:t xml:space="preserve">дится в территориальной зоне Ж-1 </w:t>
      </w:r>
    </w:p>
    <w:p w:rsidR="00000000" w:rsidRDefault="00CE5B3D">
      <w:pPr>
        <w:jc w:val="both"/>
        <w:rPr>
          <w:sz w:val="24"/>
          <w:szCs w:val="24"/>
          <w:lang w:val="ru-RU"/>
        </w:rPr>
      </w:pP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Из правил землепользования и застройки Кетовского сельсовета Кетовского района Курганской области:</w:t>
      </w:r>
    </w:p>
    <w:p w:rsidR="00000000" w:rsidRDefault="00CE5B3D">
      <w:pPr>
        <w:pStyle w:val="3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Статья 69. Градостроительные регламенты. Жилые зоны</w:t>
      </w:r>
    </w:p>
    <w:p w:rsidR="00000000" w:rsidRDefault="00CE5B3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Жилые зоны предназначены для застройки территорий жилыми зданиями, вст</w:t>
      </w:r>
      <w:r>
        <w:rPr>
          <w:sz w:val="24"/>
          <w:szCs w:val="24"/>
          <w:lang w:val="ru-RU"/>
        </w:rPr>
        <w:t>роено-пристроенными и отдельно стоящими объектами обслуживания, общественного питания и торговли, в том числе:</w:t>
      </w:r>
    </w:p>
    <w:p w:rsidR="00000000" w:rsidRDefault="00CE5B3D">
      <w:pPr>
        <w:pStyle w:val="4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Ж-1. Зона индивидуальной усадебной жилой застройки с содержанием скота и птицы </w:t>
      </w:r>
    </w:p>
    <w:p w:rsidR="00000000" w:rsidRDefault="00CE5B3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Зона индивидуальной усадебной жилой застройки с содержанием скота</w:t>
      </w:r>
      <w:r>
        <w:rPr>
          <w:sz w:val="24"/>
          <w:szCs w:val="24"/>
          <w:lang w:val="ru-RU"/>
        </w:rPr>
        <w:t xml:space="preserve"> и птицы – территории, застроенные или планируемые к застройке индивидуальными и блокированными жилыми домами с приквартирными участками и ведения ЛПХ (с возможностью содержания скота и птицы).</w:t>
      </w:r>
    </w:p>
    <w:p w:rsidR="00000000" w:rsidRDefault="00CE5B3D">
      <w:pPr>
        <w:pStyle w:val="5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Основные виды разрешенного использования: </w:t>
      </w:r>
    </w:p>
    <w:p w:rsidR="00000000" w:rsidRDefault="00CE5B3D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для индивидуально</w:t>
      </w:r>
      <w:r>
        <w:rPr>
          <w:sz w:val="24"/>
          <w:szCs w:val="24"/>
          <w:lang w:val="ru-RU"/>
        </w:rPr>
        <w:t>го жилищного строительства;</w:t>
      </w:r>
    </w:p>
    <w:p w:rsidR="00000000" w:rsidRDefault="00CE5B3D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для ведения личного подсобного хозяйства;</w:t>
      </w:r>
    </w:p>
    <w:p w:rsidR="00000000" w:rsidRDefault="00CE5B3D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малоэтажная многоквартирная жилая застройка;</w:t>
      </w:r>
    </w:p>
    <w:p w:rsidR="00000000" w:rsidRDefault="00CE5B3D">
      <w:pPr>
        <w:widowControl w:val="0"/>
        <w:autoSpaceDE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коммунальное обслуживание (размещение линейных объектов, в том числе воздушные линии электропередач напряжением ниже 35 кВ);</w:t>
      </w:r>
    </w:p>
    <w:p w:rsidR="00000000" w:rsidRDefault="00CE5B3D">
      <w:pPr>
        <w:widowControl w:val="0"/>
        <w:autoSpaceDE w:val="0"/>
        <w:rPr>
          <w:sz w:val="2"/>
          <w:szCs w:val="2"/>
          <w:lang w:val="ru-RU"/>
        </w:rPr>
      </w:pPr>
      <w:r>
        <w:rPr>
          <w:sz w:val="24"/>
          <w:szCs w:val="24"/>
          <w:lang w:val="ru-RU"/>
        </w:rPr>
        <w:t xml:space="preserve">- ведение </w:t>
      </w:r>
      <w:r>
        <w:rPr>
          <w:sz w:val="24"/>
          <w:szCs w:val="24"/>
          <w:lang w:val="ru-RU"/>
        </w:rPr>
        <w:t>огородничества;</w:t>
      </w:r>
    </w:p>
    <w:p w:rsidR="00000000" w:rsidRDefault="00CE5B3D">
      <w:pPr>
        <w:jc w:val="both"/>
        <w:rPr>
          <w:sz w:val="2"/>
          <w:szCs w:val="2"/>
          <w:lang w:val="ru-RU"/>
        </w:rPr>
      </w:pPr>
    </w:p>
    <w:p w:rsidR="00000000" w:rsidRDefault="00CE5B3D">
      <w:pPr>
        <w:jc w:val="both"/>
        <w:rPr>
          <w:b/>
          <w:sz w:val="24"/>
          <w:szCs w:val="24"/>
          <w:u w:val="single"/>
          <w:lang w:val="ru-RU"/>
        </w:rPr>
      </w:pPr>
    </w:p>
    <w:p w:rsidR="00000000" w:rsidRDefault="00CE5B3D">
      <w:pPr>
        <w:jc w:val="both"/>
        <w:rPr>
          <w:sz w:val="2"/>
          <w:szCs w:val="2"/>
          <w:lang w:val="ru-RU"/>
        </w:rPr>
      </w:pPr>
    </w:p>
    <w:p w:rsidR="00000000" w:rsidRDefault="00CE5B3D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701" w:header="720" w:footer="720" w:gutter="0"/>
          <w:cols w:space="720"/>
          <w:titlePg/>
          <w:docGrid w:linePitch="600" w:charSpace="24576"/>
        </w:sectPr>
      </w:pPr>
    </w:p>
    <w:p w:rsidR="00000000" w:rsidRDefault="006C4F2B">
      <w:pPr>
        <w:jc w:val="both"/>
        <w:rPr>
          <w:i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555625</wp:posOffset>
                </wp:positionV>
                <wp:extent cx="1137920" cy="372491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7920" cy="37249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2.4pt;margin-top:43.75pt;width:89.6pt;height:293.3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307975</wp:posOffset>
                </wp:positionV>
                <wp:extent cx="619125" cy="57150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9.15pt;margin-top:24.25pt;width:48.7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" filled="f" strokeweight=".26mm">
                <v:stroke joinstyle="miter" endcap="square"/>
              </v:oval>
            </w:pict>
          </mc:Fallback>
        </mc:AlternateContent>
      </w:r>
      <w:r>
        <w:rPr>
          <w:noProof/>
          <w:szCs w:val="28"/>
          <w:u w:val="single"/>
          <w:lang w:val="ru-RU" w:eastAsia="ru-RU"/>
        </w:rPr>
        <w:drawing>
          <wp:inline distT="0" distB="0" distL="0" distR="0">
            <wp:extent cx="4924425" cy="40576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5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5B3D">
      <w:pPr>
        <w:ind w:left="4320" w:firstLine="720"/>
        <w:jc w:val="both"/>
      </w:pPr>
      <w:r>
        <w:rPr>
          <w:i/>
          <w:sz w:val="24"/>
          <w:szCs w:val="24"/>
          <w:u w:val="single"/>
          <w:lang w:val="ru-RU"/>
        </w:rPr>
        <w:t>Размещение земельного участка</w:t>
      </w:r>
    </w:p>
    <w:p w:rsidR="00000000" w:rsidRDefault="00CE5B3D">
      <w:pPr>
        <w:pStyle w:val="Default"/>
      </w:pPr>
    </w:p>
    <w:p w:rsidR="00000000" w:rsidRDefault="00CE5B3D">
      <w:pPr>
        <w:pStyle w:val="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Вспомогательные виды разрешенного использования, к основным видам разрешенного использования: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индивидуального жилищного строительства: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индивидуаль</w:t>
      </w:r>
      <w:r>
        <w:rPr>
          <w:sz w:val="24"/>
          <w:szCs w:val="24"/>
          <w:lang w:val="ru-RU"/>
        </w:rPr>
        <w:t xml:space="preserve">ных гаражей, а также открытых стоянок, но не более чем на 2 транспортных средства (категория А, В) на 1 земельный участок;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размещение бань, саун, надворных туалетов; </w:t>
      </w:r>
    </w:p>
    <w:p w:rsidR="00000000" w:rsidRDefault="00CE5B3D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сооружений, связанных с </w:t>
      </w:r>
      <w:r>
        <w:rPr>
          <w:rFonts w:ascii="Times New Roman" w:eastAsia="Calibri" w:hAnsi="Times New Roman" w:cs="Times New Roman"/>
          <w:sz w:val="24"/>
          <w:szCs w:val="24"/>
        </w:rPr>
        <w:t>выращиванием плодовых, ягодных, овощных, бахчевых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иных декоративных или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(парники, теплицы, оранжереи и т.д.);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локальных (индивидуальных) очистных сооружений;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скважин для забора воды, индивидуальных колодцев;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ведения личного подсобного хозяйства: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индивидуальных гаражей, а также открытых стоянок, но не более чем на 2 транспортных средст</w:t>
      </w:r>
      <w:r>
        <w:rPr>
          <w:sz w:val="24"/>
          <w:szCs w:val="24"/>
          <w:lang w:val="ru-RU"/>
        </w:rPr>
        <w:t xml:space="preserve">ва (категория А, В) на 1 земельный участок;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размещение бань, саун, надворных туалетов; </w:t>
      </w:r>
    </w:p>
    <w:p w:rsidR="00000000" w:rsidRDefault="00CE5B3D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сооружений, связанных с </w:t>
      </w:r>
      <w:r>
        <w:rPr>
          <w:rFonts w:ascii="Times New Roman" w:eastAsia="Calibri" w:hAnsi="Times New Roman" w:cs="Times New Roman"/>
          <w:sz w:val="24"/>
          <w:szCs w:val="24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(парники, теплицы, оран</w:t>
      </w:r>
      <w:r>
        <w:rPr>
          <w:rFonts w:ascii="Times New Roman" w:hAnsi="Times New Roman" w:cs="Times New Roman"/>
          <w:sz w:val="24"/>
          <w:szCs w:val="24"/>
        </w:rPr>
        <w:t xml:space="preserve">жереи и т.д.); </w:t>
      </w:r>
    </w:p>
    <w:p w:rsidR="00000000" w:rsidRDefault="00CE5B3D">
      <w:pPr>
        <w:widowControl w:val="0"/>
        <w:tabs>
          <w:tab w:val="center" w:pos="4674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  <w:r>
        <w:rPr>
          <w:sz w:val="24"/>
          <w:szCs w:val="24"/>
          <w:lang w:val="ru-RU"/>
        </w:rPr>
        <w:tab/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локальных (индивидуальных) очистных сооружений;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скважин для забора воды, индивидуальных колодцев;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размещение малых архитектурных форм;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</w:t>
      </w:r>
      <w:r>
        <w:rPr>
          <w:sz w:val="24"/>
          <w:szCs w:val="24"/>
          <w:lang w:val="ru-RU"/>
        </w:rPr>
        <w:t>мещение сооружений для содержания сельскохозяйственных животных;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малоэтажная многоквартирная жилая застройка: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открытых автостоянок для постоянного хранения автомобилей из расчета не более чем 1 место п</w:t>
      </w:r>
      <w:r>
        <w:rPr>
          <w:sz w:val="24"/>
          <w:szCs w:val="24"/>
          <w:lang w:val="ru-RU"/>
        </w:rPr>
        <w:t xml:space="preserve">арковки на 1 квартиру;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индивидуальных гаражей;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разведение декоративных и плодовых деревьев, овощных и ягодных культур;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детских площадок;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спортивных площадок;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площадок отдыха;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иных вспомог</w:t>
      </w:r>
      <w:r>
        <w:rPr>
          <w:sz w:val="24"/>
          <w:szCs w:val="24"/>
          <w:lang w:val="ru-RU"/>
        </w:rPr>
        <w:t>ательных сооружений.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ведения огородничества: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</w:r>
    </w:p>
    <w:p w:rsidR="00000000" w:rsidRDefault="00CE5B3D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</w:t>
      </w:r>
      <w:r>
        <w:rPr>
          <w:rFonts w:ascii="Times New Roman" w:hAnsi="Times New Roman" w:cs="Times New Roman"/>
          <w:sz w:val="24"/>
          <w:szCs w:val="24"/>
        </w:rPr>
        <w:t xml:space="preserve">е сооружений, связанных с </w:t>
      </w:r>
      <w:r>
        <w:rPr>
          <w:rFonts w:ascii="Times New Roman" w:eastAsia="Calibri" w:hAnsi="Times New Roman" w:cs="Times New Roman"/>
          <w:sz w:val="24"/>
          <w:szCs w:val="24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(парники, теплицы, оранжереи и т.д.);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скважин для забора воды, индивидуальн</w:t>
      </w:r>
      <w:r>
        <w:rPr>
          <w:sz w:val="24"/>
          <w:szCs w:val="24"/>
          <w:lang w:val="ru-RU"/>
        </w:rPr>
        <w:t>ых колодцев;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локальных (индивидуальных) очистных сооружений.</w:t>
      </w:r>
    </w:p>
    <w:p w:rsidR="00000000" w:rsidRDefault="00CE5B3D">
      <w:pPr>
        <w:pStyle w:val="5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использования: 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общественное питание;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пищевая промышленность;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бытовое обслуживание (не более чем на 2 рабочих места);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магазины (площадью торгового об</w:t>
      </w:r>
      <w:r>
        <w:rPr>
          <w:sz w:val="24"/>
          <w:szCs w:val="24"/>
          <w:lang w:val="ru-RU"/>
        </w:rPr>
        <w:t>ъекта не менее 18 кв.м. и не более 60 кв.м.);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000000" w:rsidRDefault="00CE5B3D">
      <w:pPr>
        <w:widowControl w:val="0"/>
        <w:autoSpaceDE w:val="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коммунальное обслуживание (для размещени</w:t>
      </w:r>
      <w:r>
        <w:rPr>
          <w:sz w:val="24"/>
          <w:szCs w:val="24"/>
          <w:lang w:val="ru-RU"/>
        </w:rPr>
        <w:t>я модульной котельной, выгребной ямы, септика)</w:t>
      </w:r>
    </w:p>
    <w:p w:rsidR="00000000" w:rsidRDefault="00CE5B3D">
      <w:pPr>
        <w:pStyle w:val="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Вспомогательные виды разрешенного использования, к условно разрешенным видам использования: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общественного питания: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зел</w:t>
      </w:r>
      <w:r>
        <w:rPr>
          <w:sz w:val="24"/>
          <w:szCs w:val="24"/>
          <w:lang w:val="ru-RU"/>
        </w:rPr>
        <w:t xml:space="preserve">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пищевой промышленности: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</w:t>
      </w:r>
      <w:r>
        <w:rPr>
          <w:sz w:val="24"/>
          <w:szCs w:val="24"/>
          <w:lang w:val="ru-RU"/>
        </w:rPr>
        <w:t>едоставленном для бытового обслуживания: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размещения магазина: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скважин для забора воды, индив</w:t>
      </w:r>
      <w:r>
        <w:rPr>
          <w:sz w:val="24"/>
          <w:szCs w:val="24"/>
          <w:lang w:val="ru-RU"/>
        </w:rPr>
        <w:t xml:space="preserve">идуальных колодцев;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автостоянок общественного назначения для временного хранения легкового автотранспорта в соответствии с требованиями </w:t>
      </w:r>
      <w:r>
        <w:rPr>
          <w:bCs/>
          <w:iCs/>
          <w:sz w:val="24"/>
          <w:szCs w:val="24"/>
          <w:lang w:val="ru-RU"/>
        </w:rPr>
        <w:t xml:space="preserve">СП 42.13330.2011. «Свод правил. </w:t>
      </w:r>
      <w:r>
        <w:rPr>
          <w:bCs/>
          <w:iCs/>
          <w:sz w:val="24"/>
          <w:szCs w:val="24"/>
          <w:lang w:val="ru-RU"/>
        </w:rPr>
        <w:lastRenderedPageBreak/>
        <w:t>Градостроительство. Планировка и застройка городских и сельских поселений.</w:t>
      </w:r>
      <w:r>
        <w:rPr>
          <w:bCs/>
          <w:iCs/>
          <w:sz w:val="24"/>
          <w:szCs w:val="24"/>
          <w:lang w:val="ru-RU"/>
        </w:rPr>
        <w:t xml:space="preserve"> (Актуализированная редакция СНиП 2.07.01-89*)»</w:t>
      </w:r>
      <w:r>
        <w:rPr>
          <w:sz w:val="24"/>
          <w:szCs w:val="24"/>
          <w:lang w:val="ru-RU"/>
        </w:rPr>
        <w:t>, техническими регламентами, в том числе региональными нормативами не более чем на 10 машиномест.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форм;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земельном участке, предоставленном для коммунального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автостоянок общественного назначени</w:t>
      </w:r>
      <w:r>
        <w:rPr>
          <w:sz w:val="24"/>
          <w:szCs w:val="24"/>
          <w:lang w:val="ru-RU"/>
        </w:rPr>
        <w:t xml:space="preserve">я для временного хранения легкового автотранспорта в соответствии с требованиями </w:t>
      </w:r>
      <w:r>
        <w:rPr>
          <w:bCs/>
          <w:iCs/>
          <w:sz w:val="24"/>
          <w:szCs w:val="24"/>
          <w:lang w:val="ru-RU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2.07.01-89*)»</w:t>
      </w:r>
      <w:r>
        <w:rPr>
          <w:sz w:val="24"/>
          <w:szCs w:val="24"/>
          <w:lang w:val="ru-RU"/>
        </w:rPr>
        <w:t>, техническими регламе</w:t>
      </w:r>
      <w:r>
        <w:rPr>
          <w:sz w:val="24"/>
          <w:szCs w:val="24"/>
          <w:lang w:val="ru-RU"/>
        </w:rPr>
        <w:t>нтами, в том числе региональными нормативами не более чем на 5 машиномест.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зеленых насаждения;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малых архитектурных форм.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участке, предоставленном для коммунального обслуживание для</w:t>
      </w:r>
      <w:r>
        <w:rPr>
          <w:sz w:val="24"/>
          <w:szCs w:val="24"/>
          <w:lang w:val="ru-RU"/>
        </w:rPr>
        <w:t xml:space="preserve"> размещения модульной котельной, выгребной ямы, септика);: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размещение подсобных сооружений; 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размещение зеленых насаждения.</w:t>
      </w:r>
    </w:p>
    <w:p w:rsidR="00000000" w:rsidRDefault="00CE5B3D">
      <w:pPr>
        <w:pStyle w:val="5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Параметры основных, условно разрешённых и вспомогательных и видов разрешенного использования: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основных, условно разреш</w:t>
      </w:r>
      <w:r>
        <w:rPr>
          <w:sz w:val="24"/>
          <w:szCs w:val="24"/>
          <w:lang w:val="ru-RU"/>
        </w:rPr>
        <w:t>енных и вспомогательных видов разрешенного использования применяются при соблюдении требований, СП 42.13330.2011. «Свод правил. Градостроительство. Планировка и застройка городских и сельских поселений. (Актуализированная редакция СНиП 2.07.01-89*)», СП 55</w:t>
      </w:r>
      <w:r>
        <w:rPr>
          <w:sz w:val="24"/>
          <w:szCs w:val="24"/>
          <w:lang w:val="ru-RU"/>
        </w:rPr>
        <w:t>.13330.2011 «Свод правил Дома жилые одноквартирные (Актуализированная редакция СНиП 31-02-2001)», СП 35-105-2002 «Свод правил Реконструкция городской застройки с учётом доступности для инвалидов и других мало мобильных групп населения», СП 35-102-2001 «Сво</w:t>
      </w:r>
      <w:r>
        <w:rPr>
          <w:sz w:val="24"/>
          <w:szCs w:val="24"/>
          <w:lang w:val="ru-RU"/>
        </w:rPr>
        <w:t xml:space="preserve">д правил Жилая среда с планировочными элементами доступными инвалидам», СанПиН 2.4.2.2821-10 "Санитарно-эпидемиологические требования к условиям и организации обучения в общеобразовательных учреждениях", СанПиН 2.2.1/2.1.1.1200-03 «Санитарно-защитные зоны </w:t>
      </w:r>
      <w:r>
        <w:rPr>
          <w:sz w:val="24"/>
          <w:szCs w:val="24"/>
          <w:lang w:val="ru-RU"/>
        </w:rPr>
        <w:t xml:space="preserve">и санитарная классификация предприятий, сооружений и иных объектов», технических регламентов, в том числе Технического регламента пожарной безопасности (Федеральный закон от 22.07.2008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123-ФЗ "Технический регламент о требованиях пожарной безопасности"), </w:t>
      </w:r>
      <w:r>
        <w:rPr>
          <w:sz w:val="24"/>
          <w:szCs w:val="24"/>
          <w:lang w:val="ru-RU"/>
        </w:rPr>
        <w:t>региональных нормативов градостроительного проектирования Курганской области.</w:t>
      </w:r>
    </w:p>
    <w:p w:rsidR="00000000" w:rsidRDefault="00CE5B3D">
      <w:pPr>
        <w:numPr>
          <w:ilvl w:val="0"/>
          <w:numId w:val="2"/>
        </w:numPr>
        <w:ind w:left="936" w:hanging="22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Для основных видов разрешенного использования устанавливаются следующие предельные параметры: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1075"/>
        <w:gridCol w:w="733"/>
        <w:gridCol w:w="733"/>
        <w:gridCol w:w="733"/>
        <w:gridCol w:w="733"/>
        <w:gridCol w:w="733"/>
        <w:gridCol w:w="733"/>
        <w:gridCol w:w="733"/>
        <w:gridCol w:w="901"/>
        <w:gridCol w:w="903"/>
      </w:tblGrid>
      <w:tr w:rsidR="00000000">
        <w:trPr>
          <w:trHeight w:val="833"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Предельные параметры земельных участков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Максимальная </w:t>
            </w:r>
            <w:r>
              <w:rPr>
                <w:sz w:val="24"/>
                <w:szCs w:val="24"/>
                <w:lang w:val="ru-RU"/>
              </w:rPr>
              <w:t>высота зданий, строений, сооружений, м.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Максимальный процент*</w:t>
            </w:r>
          </w:p>
        </w:tc>
      </w:tr>
      <w:tr w:rsidR="00000000">
        <w:trPr>
          <w:cantSplit/>
          <w:trHeight w:hRule="exact" w:val="1134"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(га)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земельных участков, (м)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земельных участков, (м)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застройки в границах </w:t>
            </w:r>
            <w:r>
              <w:rPr>
                <w:sz w:val="24"/>
                <w:szCs w:val="24"/>
                <w:lang w:val="ru-RU"/>
              </w:rPr>
              <w:t>земельного участка, %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плотности застройки участка %</w:t>
            </w:r>
          </w:p>
        </w:tc>
      </w:tr>
      <w:tr w:rsidR="00000000">
        <w:trPr>
          <w:cantSplit/>
          <w:trHeight w:val="1796"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hRule="exact" w:val="18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rPr>
          <w:trHeight w:hRule="exact" w:val="1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rPr>
          <w:trHeight w:hRule="exact" w:val="12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rPr>
          <w:trHeight w:val="42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коммунальное обслуживание (размещение линейных объектов, в том числе воздушные линии электропередач напряжением ниже 35 кВ)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val="9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rPr>
          <w:trHeight w:val="16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</w:tbl>
    <w:p w:rsidR="00000000" w:rsidRDefault="00CE5B3D">
      <w:pPr>
        <w:rPr>
          <w:sz w:val="20"/>
          <w:lang w:val="ru-RU"/>
        </w:rPr>
      </w:pPr>
      <w:r>
        <w:rPr>
          <w:sz w:val="20"/>
          <w:lang w:val="ru-RU"/>
        </w:rPr>
        <w:t>Примечание к таблице: - *без учета эксплуатируемой кровли подземных, подвальных, цокольных</w:t>
      </w:r>
      <w:r>
        <w:rPr>
          <w:sz w:val="20"/>
          <w:lang w:val="ru-RU"/>
        </w:rPr>
        <w:t xml:space="preserve"> частей объектов- </w:t>
      </w:r>
    </w:p>
    <w:p w:rsidR="00000000" w:rsidRDefault="00CE5B3D">
      <w:pPr>
        <w:rPr>
          <w:sz w:val="20"/>
          <w:lang w:val="ru-RU"/>
        </w:rPr>
      </w:pPr>
      <w:r>
        <w:rPr>
          <w:sz w:val="20"/>
          <w:lang w:val="ru-RU"/>
        </w:rPr>
        <w:t>НПУ – не подлежат установлению</w:t>
      </w:r>
    </w:p>
    <w:p w:rsidR="00000000" w:rsidRDefault="00CE5B3D">
      <w:pPr>
        <w:rPr>
          <w:sz w:val="20"/>
          <w:lang w:val="ru-RU"/>
        </w:rPr>
      </w:pPr>
      <w:r>
        <w:rPr>
          <w:sz w:val="20"/>
          <w:lang w:val="ru-RU"/>
        </w:rPr>
        <w:t xml:space="preserve">Предельная (минимальная и максимальная) площадь земельных участков, предоставляемых для индивидуального жилищного строительства в соответствии Законом Курганской области от 06.10.2011 </w:t>
      </w:r>
      <w:r>
        <w:rPr>
          <w:sz w:val="20"/>
        </w:rPr>
        <w:t>N</w:t>
      </w:r>
      <w:r>
        <w:rPr>
          <w:sz w:val="20"/>
          <w:lang w:val="ru-RU"/>
        </w:rPr>
        <w:t xml:space="preserve"> 61 </w:t>
      </w:r>
      <w:r>
        <w:rPr>
          <w:sz w:val="20"/>
          <w:lang w:val="ru-RU"/>
        </w:rPr>
        <w:lastRenderedPageBreak/>
        <w:t>"О бесплатном пре</w:t>
      </w:r>
      <w:r>
        <w:rPr>
          <w:sz w:val="20"/>
          <w:lang w:val="ru-RU"/>
        </w:rPr>
        <w:t>доставлении земельных участков для индивидуального жилищного строительства на территории Курганской области" определяются законодательством Курганской области.</w:t>
      </w:r>
    </w:p>
    <w:p w:rsidR="00000000" w:rsidRDefault="00CE5B3D">
      <w:pPr>
        <w:autoSpaceDE w:val="0"/>
        <w:rPr>
          <w:sz w:val="24"/>
          <w:szCs w:val="24"/>
          <w:lang w:val="ru-RU"/>
        </w:rPr>
      </w:pPr>
      <w:r>
        <w:rPr>
          <w:sz w:val="20"/>
          <w:lang w:val="ru-RU"/>
        </w:rPr>
        <w:t>Максимальный размер общей площади земельных участков, которые могут находиться одновременно на п</w:t>
      </w:r>
      <w:r>
        <w:rPr>
          <w:sz w:val="20"/>
          <w:lang w:val="ru-RU"/>
        </w:rPr>
        <w:t>раве собственности и (или) ином праве у граждан на территории Курганской области, ведущих личное подсобное хозяйство, устанавливается в размере 2,5 гектара.</w:t>
      </w:r>
    </w:p>
    <w:p w:rsidR="00000000" w:rsidRDefault="00CE5B3D">
      <w:pPr>
        <w:jc w:val="both"/>
        <w:rPr>
          <w:sz w:val="24"/>
          <w:szCs w:val="24"/>
          <w:lang w:val="ru-RU"/>
        </w:rPr>
      </w:pPr>
    </w:p>
    <w:p w:rsidR="00000000" w:rsidRDefault="00CE5B3D">
      <w:pPr>
        <w:numPr>
          <w:ilvl w:val="0"/>
          <w:numId w:val="2"/>
        </w:numPr>
        <w:ind w:left="936" w:hanging="22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Для условно разрешенных видов использования устанавливаются следующие предельные параметры: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710"/>
        <w:gridCol w:w="710"/>
        <w:gridCol w:w="566"/>
        <w:gridCol w:w="710"/>
        <w:gridCol w:w="708"/>
        <w:gridCol w:w="566"/>
        <w:gridCol w:w="710"/>
        <w:gridCol w:w="849"/>
        <w:gridCol w:w="706"/>
        <w:gridCol w:w="965"/>
      </w:tblGrid>
      <w:tr w:rsidR="00000000">
        <w:trPr>
          <w:trHeight w:val="988"/>
          <w:tblHeader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</w:t>
            </w:r>
            <w:r>
              <w:rPr>
                <w:sz w:val="24"/>
                <w:szCs w:val="24"/>
              </w:rPr>
              <w:t>зрешенного использования</w:t>
            </w: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Предельные параметры земельных участков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Максимальная высота зданий, строений, сооружений, м.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Максимальный процент*</w:t>
            </w:r>
          </w:p>
        </w:tc>
      </w:tr>
      <w:tr w:rsidR="00000000">
        <w:trPr>
          <w:cantSplit/>
          <w:trHeight w:val="1823"/>
          <w:tblHeader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(га)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>
              <w:rPr>
                <w:sz w:val="24"/>
                <w:szCs w:val="24"/>
              </w:rPr>
              <w:t xml:space="preserve"> земельных участков, (м)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земельных участков, (м)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застройки в границах земельного участка, %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плотности застройки участка %</w:t>
            </w:r>
          </w:p>
        </w:tc>
      </w:tr>
      <w:tr w:rsidR="00000000">
        <w:trPr>
          <w:cantSplit/>
          <w:trHeight w:val="1694"/>
          <w:tblHeader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hRule="exact" w:val="107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rPr>
          <w:trHeight w:hRule="exact" w:val="8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</w:tr>
      <w:tr w:rsidR="00000000">
        <w:trPr>
          <w:trHeight w:val="153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бытовое обслуживание (не более чем на 2 рабочих места)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rPr>
          <w:trHeight w:val="169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магазины (площадью торгового объекта не менее 18 кв.м. и не более 60 кв.м.)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rPr>
          <w:trHeight w:val="73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коммунальное обслуживание (размещение зданий или помещений, предназначенных для приема физических и юридических лиц в связи с предоставлением им </w:t>
            </w:r>
            <w:r>
              <w:rPr>
                <w:sz w:val="24"/>
                <w:szCs w:val="24"/>
                <w:lang w:val="ru-RU"/>
              </w:rPr>
              <w:lastRenderedPageBreak/>
              <w:t>коммунальных услуг)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</w:tr>
      <w:tr w:rsidR="00000000">
        <w:trPr>
          <w:trHeight w:val="235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коммунальное обслуживание (для размещения модульной ко</w:t>
            </w:r>
            <w:r>
              <w:rPr>
                <w:sz w:val="24"/>
                <w:szCs w:val="24"/>
                <w:lang w:val="ru-RU"/>
              </w:rPr>
              <w:t>тельной, выгребной ямы, септика)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000000" w:rsidRDefault="00CE5B3D">
      <w:pPr>
        <w:rPr>
          <w:sz w:val="24"/>
          <w:szCs w:val="24"/>
          <w:lang w:val="ru-RU"/>
        </w:rPr>
      </w:pPr>
      <w:r>
        <w:rPr>
          <w:sz w:val="20"/>
          <w:lang w:val="ru-RU"/>
        </w:rPr>
        <w:t>Примечание к таблице: - *без учета эксплуатируемой кровли подземных, подвальных, цокольных частей объектов</w:t>
      </w:r>
    </w:p>
    <w:p w:rsidR="00000000" w:rsidRDefault="00CE5B3D">
      <w:pPr>
        <w:pageBreakBefore/>
        <w:numPr>
          <w:ilvl w:val="0"/>
          <w:numId w:val="2"/>
        </w:numPr>
        <w:ind w:left="936" w:hanging="22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Для вспомогательных видов разрешенного использования устанавливаются следующие пр</w:t>
      </w:r>
      <w:r>
        <w:rPr>
          <w:sz w:val="24"/>
          <w:szCs w:val="24"/>
          <w:lang w:val="ru-RU"/>
        </w:rPr>
        <w:t>едельные параметры: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7"/>
        <w:gridCol w:w="2175"/>
        <w:gridCol w:w="1731"/>
        <w:gridCol w:w="1732"/>
      </w:tblGrid>
      <w:tr w:rsidR="00000000">
        <w:trPr>
          <w:trHeight w:val="920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Максимальная площадь зданий, строений, сооружений,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  <w:lang w:val="ru-RU"/>
              </w:rPr>
              <w:t>Максимальная высота зданий, строений, сооружений, м.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гараж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стоянки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бани, сауны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надворные туалеты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000000">
        <w:trPr>
          <w:trHeight w:val="8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сооружений, связанных с выращиванием плодовых, ягодных, овощных, бахчевых или иных декоративных или сельскохозяйственных культур (парники, теплицы, оранжереи и т.д.)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сооружения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68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(индивидуальные) очистные сооружения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85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скважины для забора воды, индивидуальные колодцы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зеленые насаждения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83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сооружений для содержан</w:t>
            </w:r>
            <w:r>
              <w:rPr>
                <w:sz w:val="24"/>
                <w:szCs w:val="24"/>
                <w:lang w:val="ru-RU"/>
              </w:rPr>
              <w:t>ия сельскохозяйственных животных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70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площадки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отдыха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hRule="exact" w:val="5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вспомогательные сооружения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val="8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раз</w:t>
            </w:r>
            <w:r>
              <w:rPr>
                <w:sz w:val="24"/>
                <w:szCs w:val="24"/>
                <w:lang w:val="ru-RU"/>
              </w:rPr>
              <w:t>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00000">
        <w:trPr>
          <w:trHeight w:val="119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размещение автостоянок общественного назначения для временного хранения легкового автотранспорт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НПУ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</w:rPr>
              <w:t>НПУ</w:t>
            </w:r>
          </w:p>
        </w:tc>
      </w:tr>
    </w:tbl>
    <w:p w:rsidR="00000000" w:rsidRDefault="00CE5B3D">
      <w:pPr>
        <w:rPr>
          <w:sz w:val="20"/>
          <w:lang w:val="ru-RU"/>
        </w:rPr>
      </w:pPr>
      <w:r>
        <w:rPr>
          <w:sz w:val="20"/>
          <w:lang w:val="ru-RU"/>
        </w:rPr>
        <w:t>Примечание к таблице: - НПУ – не подлежат установлению</w:t>
      </w:r>
    </w:p>
    <w:p w:rsidR="00000000" w:rsidRDefault="00CE5B3D">
      <w:pPr>
        <w:rPr>
          <w:sz w:val="20"/>
          <w:lang w:val="ru-RU"/>
        </w:rPr>
      </w:pPr>
    </w:p>
    <w:p w:rsidR="00000000" w:rsidRDefault="00CE5B3D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Устанавливаются следующие минимальные отступы от границ земельных участков и зданий, строений, сооружений: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для земельных участков с видом разрешенного использования: для индивидуальног</w:t>
      </w:r>
      <w:r>
        <w:rPr>
          <w:sz w:val="24"/>
          <w:szCs w:val="24"/>
          <w:lang w:val="ru-RU"/>
        </w:rPr>
        <w:t>о жилищного строительства, для ведения личного подсобного хозяйства, малоэтажная многоквартирная жилая застройка, для ведения огородничества: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Расстояние от внешних стен индивидуального, многоквартирного жилого дома до фронтальной границы участка (красно</w:t>
      </w:r>
      <w:r>
        <w:rPr>
          <w:sz w:val="24"/>
          <w:szCs w:val="24"/>
          <w:lang w:val="ru-RU"/>
        </w:rPr>
        <w:t xml:space="preserve">й линии улиц) до должно быть не менее 5 метров (до красной линии проезда - не менее 3 м), до ограждения участка – не менее 4,5 м. </w:t>
      </w:r>
      <w:r>
        <w:rPr>
          <w:spacing w:val="-2"/>
          <w:sz w:val="24"/>
          <w:szCs w:val="24"/>
          <w:lang w:val="ru-RU"/>
        </w:rPr>
        <w:t xml:space="preserve">По красной линии допускается размещать жилые здания со встроенными в первые этажи или пристроенными помещениями общественного </w:t>
      </w:r>
      <w:r>
        <w:rPr>
          <w:spacing w:val="-2"/>
          <w:sz w:val="24"/>
          <w:szCs w:val="24"/>
          <w:lang w:val="ru-RU"/>
        </w:rPr>
        <w:t xml:space="preserve">назначения. </w:t>
      </w:r>
      <w:r>
        <w:rPr>
          <w:sz w:val="24"/>
          <w:szCs w:val="24"/>
          <w:lang w:val="ru-RU"/>
        </w:rPr>
        <w:t xml:space="preserve">От трансформаторных подстанций до границ участков жилых домов следует принимать не менее 10 м. От края лесопаркового массива до границ ближних участков жилой застройки - не менее 30 м. 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Расстояние между боковой границей участка (не прилегающ</w:t>
      </w:r>
      <w:r>
        <w:rPr>
          <w:sz w:val="24"/>
          <w:szCs w:val="24"/>
          <w:lang w:val="ru-RU"/>
        </w:rPr>
        <w:t>ей к красной линии) и основным строением - минимум 3 метра.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Расстояние между границей участка со стороны ввода инженерных сетей и основным строением – не менее 6 метров.</w:t>
      </w:r>
    </w:p>
    <w:p w:rsidR="00000000" w:rsidRDefault="00CE5B3D">
      <w:pPr>
        <w:autoSpaceDE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val="ru-RU"/>
        </w:rPr>
        <w:t xml:space="preserve">4) До границы смежного земельного участка расстояния по санитарно-бытовым условиям </w:t>
      </w:r>
      <w:r>
        <w:rPr>
          <w:sz w:val="24"/>
          <w:szCs w:val="24"/>
          <w:lang w:val="ru-RU"/>
        </w:rPr>
        <w:t>и в зависимости от степени огнестойкости должны быть не менее:</w:t>
      </w:r>
    </w:p>
    <w:p w:rsidR="00000000" w:rsidRDefault="00CE5B3D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индивидуального, многоквартирного жилого дома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- 3 метров;</w:t>
      </w:r>
    </w:p>
    <w:p w:rsidR="00000000" w:rsidRDefault="00CE5B3D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постройки для содержания скота и птицы - 4 метров;</w:t>
      </w:r>
    </w:p>
    <w:p w:rsidR="00000000" w:rsidRDefault="00CE5B3D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других построек (бани, гаража и др.) - 1 метров;</w:t>
      </w:r>
    </w:p>
    <w:p w:rsidR="00000000" w:rsidRDefault="00CE5B3D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стволов высокор</w:t>
      </w:r>
      <w:r>
        <w:rPr>
          <w:rFonts w:ascii="Times New Roman" w:eastAsia="Calibri" w:hAnsi="Times New Roman" w:cs="Times New Roman"/>
          <w:sz w:val="24"/>
          <w:szCs w:val="24"/>
        </w:rPr>
        <w:t>ослых деревьев - 4 метров;</w:t>
      </w:r>
    </w:p>
    <w:p w:rsidR="00000000" w:rsidRDefault="00CE5B3D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стволов среднерослых деревьев - 2 метров;</w:t>
      </w:r>
    </w:p>
    <w:p w:rsidR="00000000" w:rsidRDefault="00CE5B3D">
      <w:pPr>
        <w:pStyle w:val="ConsPlusNormal"/>
        <w:ind w:firstLine="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кустарника - 1 метров.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Хозяйственные постройки для скота и птицы на земельном участке располагаются с отступом: 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красных линий улиц и проездов - минимум 5 метров.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границы </w:t>
      </w:r>
      <w:r>
        <w:rPr>
          <w:sz w:val="24"/>
          <w:szCs w:val="24"/>
          <w:lang w:val="ru-RU"/>
        </w:rPr>
        <w:t>соседнего земельного участка - минимум 4 метра;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индивидуального, многоквартирного жилого дома до построек для скота и птицы - минимум 4 метра, но с учетом того, что сараи для скота и птицы следует размещать на расстоянии от окон жилых помещений дома - н</w:t>
      </w:r>
      <w:r>
        <w:rPr>
          <w:sz w:val="24"/>
          <w:szCs w:val="24"/>
          <w:lang w:val="ru-RU"/>
        </w:rPr>
        <w:t xml:space="preserve">е менее 15 м, 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от бани, гаража и др. - минимум 1 метр; 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стволов высокорослых деревьев - минимум 4 метра; </w:t>
      </w: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стволов среднерослых деревьев - минимум 2 метра; </w:t>
      </w:r>
    </w:p>
    <w:p w:rsidR="00000000" w:rsidRDefault="00CE5B3D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от кустарника - минимум 1 метр. </w:t>
      </w:r>
    </w:p>
    <w:p w:rsidR="00000000" w:rsidRDefault="00CE5B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 условии коллективного размещения сараев для скота и пт</w:t>
      </w:r>
      <w:r>
        <w:rPr>
          <w:rFonts w:ascii="Times New Roman" w:hAnsi="Times New Roman" w:cs="Times New Roman"/>
          <w:sz w:val="24"/>
          <w:szCs w:val="24"/>
        </w:rPr>
        <w:t>ицы в границах планировочного элемента зоны (квартала) расстояние до окон жилых зданий при наличии сараев до 8 блоков - не менее 25 м, свыше 8 до 30 блоков - не менее 50 м. Размещаемые в пределах данной зоны группы сараев должны содержать не более 30 блоко</w:t>
      </w:r>
      <w:r>
        <w:rPr>
          <w:rFonts w:ascii="Times New Roman" w:hAnsi="Times New Roman" w:cs="Times New Roman"/>
          <w:sz w:val="24"/>
          <w:szCs w:val="24"/>
        </w:rPr>
        <w:t>в каждая.</w:t>
      </w:r>
    </w:p>
    <w:p w:rsidR="00000000" w:rsidRDefault="00CE5B3D">
      <w:pPr>
        <w:pStyle w:val="ConsPlusNormal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Помещения для содержания скота и птицы допускается предусматривать пристроенными при условии изоляции их от жилых комнат не менее чем тремя подсобными помещениями. При этом помещения для скота и птицы должны иметь изолированный наружный вход, </w:t>
      </w:r>
      <w:r>
        <w:rPr>
          <w:rFonts w:ascii="Times New Roman" w:hAnsi="Times New Roman" w:cs="Times New Roman"/>
          <w:sz w:val="24"/>
          <w:szCs w:val="24"/>
        </w:rPr>
        <w:t>расположенный не ближе 7 м от входа в жилой дом.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8) Постройки для скота и птицы следует предусматривать на расстоянии от окон жилых помещений дома: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одиночные или двойные - не менее 15 м;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 8 блоков - не менее 25 м;</w:t>
      </w:r>
    </w:p>
    <w:p w:rsidR="00000000" w:rsidRDefault="00CE5B3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свыше 8 до 30 блоков - не менее 50</w:t>
      </w:r>
      <w:r>
        <w:rPr>
          <w:sz w:val="24"/>
          <w:szCs w:val="24"/>
          <w:lang w:val="ru-RU"/>
        </w:rPr>
        <w:t xml:space="preserve"> м.</w:t>
      </w:r>
    </w:p>
    <w:p w:rsidR="00000000" w:rsidRDefault="00CE5B3D">
      <w:pPr>
        <w:pStyle w:val="ConsPlusNormal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Расстояния от хозяйственных построек для скота и птицы до шахтных колодцев должно быть не менее 50 м.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 Расстояния от помещений (сооружений) для содержания и разведения животных до объектов жилой застройки должны быть не менее указанного в </w:t>
      </w:r>
      <w:hyperlink w:anchor="Par2" w:history="1">
        <w:r>
          <w:rPr>
            <w:rStyle w:val="a4"/>
            <w:sz w:val="24"/>
            <w:szCs w:val="24"/>
            <w:lang w:val="ru-RU"/>
          </w:rPr>
          <w:t>таблице</w:t>
        </w:r>
      </w:hyperlink>
      <w:r>
        <w:rPr>
          <w:sz w:val="24"/>
          <w:szCs w:val="24"/>
          <w:lang w:val="ru-RU"/>
        </w:rPr>
        <w:t>: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0"/>
        <w:gridCol w:w="1027"/>
        <w:gridCol w:w="1118"/>
        <w:gridCol w:w="1059"/>
        <w:gridCol w:w="1123"/>
        <w:gridCol w:w="972"/>
        <w:gridCol w:w="1059"/>
        <w:gridCol w:w="1185"/>
      </w:tblGrid>
      <w:tr w:rsidR="00000000">
        <w:trPr>
          <w:trHeight w:val="126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разрыв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</w:pPr>
            <w:r>
              <w:rPr>
                <w:sz w:val="24"/>
                <w:szCs w:val="24"/>
              </w:rPr>
              <w:t>Поголовье (шт.), не более</w:t>
            </w:r>
          </w:p>
        </w:tc>
      </w:tr>
      <w:tr w:rsidR="00000000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коровы, бычки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овцы, козы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кролики-матки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</w:pPr>
            <w:r>
              <w:rPr>
                <w:sz w:val="24"/>
                <w:szCs w:val="24"/>
              </w:rPr>
              <w:t>нутрии, песцы</w:t>
            </w:r>
          </w:p>
        </w:tc>
      </w:tr>
      <w:tr w:rsidR="00000000">
        <w:trPr>
          <w:trHeight w:val="25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5B3D">
            <w:pPr>
              <w:autoSpaceDE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00000" w:rsidRDefault="00CE5B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CE5B3D">
      <w:pPr>
        <w:pStyle w:val="ConsPlusNormal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территориях с застройкой индивидуальными, многоквартирными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00000" w:rsidRDefault="00CE5B3D">
      <w:pPr>
        <w:widowControl w:val="0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для земельных участков с видом разрешенного использования: магазины (площадью торгового объекта не менее 18 кв.м. и не более 60 кв.м.).; коммунальное обслуживание (размещение зданий или помещений, предназначенных для приема физических и юридических лиц в с</w:t>
      </w:r>
      <w:r>
        <w:rPr>
          <w:sz w:val="24"/>
          <w:szCs w:val="24"/>
          <w:lang w:val="ru-RU"/>
        </w:rPr>
        <w:t>вязи с предоставлением им коммунальных услуг); коммунальное обслуживание (для размещения модульной котельной, выгребной ямы, септика) общественное питание; пищевая промышленность; бытовое обслуживание (не более чем на 2 рабочих места):</w:t>
      </w:r>
    </w:p>
    <w:p w:rsidR="00000000" w:rsidRDefault="00CE5B3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здания следует ра</w:t>
      </w:r>
      <w:r>
        <w:rPr>
          <w:sz w:val="24"/>
          <w:szCs w:val="24"/>
          <w:lang w:val="ru-RU"/>
        </w:rPr>
        <w:t>сполагать с отступом от фронтальной границы участка (красной линии улиц).</w:t>
      </w:r>
    </w:p>
    <w:p w:rsidR="00000000" w:rsidRDefault="00CE5B3D">
      <w:pPr>
        <w:numPr>
          <w:ilvl w:val="0"/>
          <w:numId w:val="2"/>
        </w:numPr>
        <w:autoSpaceDE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val="ru-RU"/>
        </w:rPr>
        <w:t>Для земельных участков с видом разрешенного использования: коммунальное обслуживание (размещение линейных объектов, в том числе воздушные линии электропередач напряжением ниже 35 кВ)</w:t>
      </w:r>
      <w:r>
        <w:rPr>
          <w:sz w:val="24"/>
          <w:szCs w:val="24"/>
          <w:lang w:val="ru-RU"/>
        </w:rPr>
        <w:t xml:space="preserve">; земельные участки (территории) общего </w:t>
      </w:r>
      <w:r>
        <w:rPr>
          <w:sz w:val="24"/>
          <w:szCs w:val="24"/>
          <w:lang w:val="ru-RU"/>
        </w:rPr>
        <w:lastRenderedPageBreak/>
        <w:t>пользования, минимальные отступы от границ земельных участков и зданий, строений, сооружений не подлежат установлению.</w:t>
      </w:r>
    </w:p>
    <w:p w:rsidR="00000000" w:rsidRDefault="00CE5B3D">
      <w:pPr>
        <w:pStyle w:val="ConsPlusNormal"/>
        <w:numPr>
          <w:ilvl w:val="0"/>
          <w:numId w:val="2"/>
        </w:numPr>
        <w:ind w:left="0" w:firstLine="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скота и птицы на земельном участке индивидуального жилого дома допускается только на з</w:t>
      </w:r>
      <w:r>
        <w:rPr>
          <w:rFonts w:ascii="Times New Roman" w:eastAsia="Calibri" w:hAnsi="Times New Roman" w:cs="Times New Roman"/>
          <w:sz w:val="24"/>
          <w:szCs w:val="24"/>
        </w:rPr>
        <w:t>емельном участке не менее 0,1 га. На этих земельных участках допускается предусматривать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</w:t>
      </w:r>
      <w:r>
        <w:rPr>
          <w:rFonts w:ascii="Times New Roman" w:eastAsia="Calibri" w:hAnsi="Times New Roman" w:cs="Times New Roman"/>
          <w:sz w:val="24"/>
          <w:szCs w:val="24"/>
        </w:rPr>
        <w:t>прогоны. Состав и площади хозяйственных построек принимаются в соответствии с градостроительным планом земельного участка.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земельном участке индивидуального жилого дома допускается иметь не более двух голов крупного рогатого скота, не более двух голов с</w:t>
      </w:r>
      <w:r>
        <w:rPr>
          <w:sz w:val="24"/>
          <w:szCs w:val="24"/>
          <w:lang w:val="ru-RU"/>
        </w:rPr>
        <w:t>виней, не более пяти голов мелкого рогатого скота и кроликов-маток, не более пятнадцати голов птицы, одну лошадь.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осуществлении нового строительства допускается блокировка хозяйственных построек на смежных земельных участках по взаимному согласию домов</w:t>
      </w:r>
      <w:r>
        <w:rPr>
          <w:sz w:val="24"/>
          <w:szCs w:val="24"/>
          <w:lang w:val="ru-RU"/>
        </w:rPr>
        <w:t xml:space="preserve">ладельцев с учетом соблюдения требований противопожарной безопасности. Блокированные хозяйственные постройки могут составлять группы, в каждой из которых может находиться не более 30 блоков. </w:t>
      </w:r>
    </w:p>
    <w:p w:rsidR="00000000" w:rsidRDefault="00CE5B3D">
      <w:pPr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Площадь застройки блокированных построек не должна превышать 800</w:t>
      </w:r>
      <w:r>
        <w:rPr>
          <w:sz w:val="24"/>
          <w:szCs w:val="24"/>
          <w:lang w:val="ru-RU"/>
        </w:rPr>
        <w:t xml:space="preserve"> кв. м. Колодцы должны располагаться выше по потоку грунтовых вод.</w:t>
      </w:r>
    </w:p>
    <w:p w:rsidR="00000000" w:rsidRDefault="00CE5B3D">
      <w:pPr>
        <w:numPr>
          <w:ilvl w:val="0"/>
          <w:numId w:val="2"/>
        </w:numPr>
        <w:autoSpaceDE w:val="0"/>
        <w:ind w:left="0" w:firstLine="709"/>
        <w:jc w:val="both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Размещение пасек и отдельных ульев запрещается.</w:t>
      </w:r>
    </w:p>
    <w:p w:rsidR="00000000" w:rsidRDefault="00CE5B3D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Запрещается размещение жилых помещений в цокольных и подвальных этажах.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Отдельно стоящие хозяйственные постройки по площади не должны превыша</w:t>
      </w:r>
      <w:r>
        <w:rPr>
          <w:sz w:val="24"/>
          <w:szCs w:val="24"/>
          <w:lang w:val="ru-RU"/>
        </w:rPr>
        <w:t xml:space="preserve">ть площади жилого дома. 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Вспомогательные строения, за исключением автостоянок размещать со стороны улиц не допускается. 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Требования к ограждению земельных участков: со стороны улиц характер ограждения и его высота должны быть единообразными как минимум на </w:t>
      </w:r>
      <w:r>
        <w:rPr>
          <w:sz w:val="24"/>
          <w:szCs w:val="24"/>
          <w:lang w:val="ru-RU"/>
        </w:rPr>
        <w:t>протяжении одного квартала с обеих сторон улицы. Высота ограждения - не более 1,2 метра. С иных сторон участка – не более 2-х метров.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Мощность локальных очистных сооружений для индивидуального жилого дома не более 3 м</w:t>
      </w:r>
      <w:r w:rsidR="006C4F2B">
        <w:rPr>
          <w:noProof/>
          <w:position w:val="-3"/>
          <w:sz w:val="24"/>
          <w:szCs w:val="24"/>
          <w:lang w:val="ru-RU" w:eastAsia="ru-RU"/>
        </w:rPr>
        <w:drawing>
          <wp:inline distT="0" distB="0" distL="0" distR="0">
            <wp:extent cx="104775" cy="219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/сут.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Расстояние от общих мусоросборни</w:t>
      </w:r>
      <w:r>
        <w:rPr>
          <w:sz w:val="24"/>
          <w:szCs w:val="24"/>
          <w:lang w:val="ru-RU"/>
        </w:rPr>
        <w:t>ков до окон жилых домов, до границ участков детских учреждений, озелененных площадок следует устанавливать не менее 50 м., но не более 100 м до входа на территорию участка жилого дома.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Размещение и размеры общих игровых и спортивные площадок принимать в со</w:t>
      </w:r>
      <w:r>
        <w:rPr>
          <w:sz w:val="24"/>
          <w:szCs w:val="24"/>
          <w:lang w:val="ru-RU"/>
        </w:rPr>
        <w:t xml:space="preserve">ответствии с СП 30-102-99 "Планировка и застройка территорий малоэтажного строительства", </w:t>
      </w:r>
      <w:r>
        <w:rPr>
          <w:bCs/>
          <w:iCs/>
          <w:sz w:val="24"/>
          <w:szCs w:val="24"/>
          <w:lang w:val="ru-RU"/>
        </w:rPr>
        <w:t xml:space="preserve">СП 42.13330.2011. «Свод правил. Градостроительство. Планировка и застройка городских и сельских поселений. (Актуализированная редакция СНиП 2.07.01-89*)», </w:t>
      </w:r>
      <w:r>
        <w:rPr>
          <w:sz w:val="24"/>
          <w:szCs w:val="24"/>
          <w:lang w:val="ru-RU"/>
        </w:rPr>
        <w:t>СП 35-105-2</w:t>
      </w:r>
      <w:r>
        <w:rPr>
          <w:sz w:val="24"/>
          <w:szCs w:val="24"/>
          <w:lang w:val="ru-RU"/>
        </w:rPr>
        <w:t>002 «Свод правил Реконструкция городской застройки с учётом доступности для инвалидов и других маломобильных групп населения».</w:t>
      </w:r>
    </w:p>
    <w:p w:rsidR="00000000" w:rsidRDefault="00CE5B3D">
      <w:pPr>
        <w:numPr>
          <w:ilvl w:val="0"/>
          <w:numId w:val="2"/>
        </w:numPr>
        <w:ind w:left="0" w:firstLine="709"/>
        <w:jc w:val="both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Удельный вес озеленённых участков территорий малоэтажной жилой застройки в границах территории жилого района малоэтажной застройк</w:t>
      </w:r>
      <w:r>
        <w:rPr>
          <w:sz w:val="24"/>
          <w:szCs w:val="24"/>
          <w:lang w:val="ru-RU"/>
        </w:rPr>
        <w:t>и домами индивидуального и блокированного типа составляет не менее 25 %.</w:t>
      </w:r>
    </w:p>
    <w:p w:rsidR="00000000" w:rsidRDefault="00CE5B3D">
      <w:pPr>
        <w:jc w:val="both"/>
        <w:rPr>
          <w:bCs/>
          <w:iCs/>
          <w:sz w:val="24"/>
          <w:szCs w:val="24"/>
          <w:lang w:val="ru-RU"/>
        </w:rPr>
      </w:pPr>
    </w:p>
    <w:p w:rsidR="00000000" w:rsidRDefault="00CE5B3D">
      <w:pPr>
        <w:autoSpaceDE w:val="0"/>
        <w:rPr>
          <w:szCs w:val="24"/>
          <w:lang w:val="ru-RU"/>
        </w:rPr>
      </w:pPr>
    </w:p>
    <w:p w:rsidR="00000000" w:rsidRDefault="00CE5B3D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lang w:val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</w:t>
      </w:r>
      <w:r>
        <w:rPr>
          <w:b/>
          <w:bCs/>
          <w:sz w:val="24"/>
          <w:szCs w:val="24"/>
          <w:lang w:val="ru-RU"/>
        </w:rPr>
        <w:t xml:space="preserve">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</w:t>
      </w:r>
      <w:r>
        <w:rPr>
          <w:b/>
          <w:bCs/>
          <w:sz w:val="24"/>
          <w:szCs w:val="24"/>
          <w:lang w:val="ru-RU"/>
        </w:rPr>
        <w:lastRenderedPageBreak/>
        <w:t>федеральными законами, порядок использования земельного участка, на который дей</w:t>
      </w:r>
      <w:r>
        <w:rPr>
          <w:b/>
          <w:bCs/>
          <w:sz w:val="24"/>
          <w:szCs w:val="24"/>
          <w:lang w:val="ru-RU"/>
        </w:rPr>
        <w:t>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340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  <w:lang w:val="ru-RU"/>
              </w:rPr>
              <w:t>Решение Кетовской районной Думы от 25.07.2018 г. № 324</w:t>
            </w:r>
          </w:p>
        </w:tc>
      </w:tr>
      <w:tr w:rsidR="00000000">
        <w:tc>
          <w:tcPr>
            <w:tcW w:w="9356" w:type="dxa"/>
            <w:shd w:val="clear" w:color="auto" w:fill="auto"/>
            <w:vAlign w:val="bottom"/>
          </w:tcPr>
          <w:p w:rsidR="00000000" w:rsidRDefault="00CE5B3D">
            <w:pPr>
              <w:jc w:val="center"/>
            </w:pPr>
            <w:r>
              <w:rPr>
                <w:sz w:val="20"/>
                <w:lang w:val="ru-RU"/>
              </w:rPr>
              <w:t>(наименование представительного органа местного самоуправления,</w:t>
            </w:r>
          </w:p>
        </w:tc>
      </w:tr>
      <w:tr w:rsidR="00000000">
        <w:trPr>
          <w:trHeight w:val="340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E5B3D">
            <w:pPr>
              <w:jc w:val="center"/>
            </w:pPr>
            <w:r>
              <w:rPr>
                <w:sz w:val="24"/>
                <w:szCs w:val="24"/>
                <w:lang w:val="ru-RU"/>
              </w:rPr>
              <w:t>«Об утверждении</w:t>
            </w:r>
            <w:r>
              <w:rPr>
                <w:sz w:val="24"/>
                <w:szCs w:val="24"/>
                <w:lang w:val="ru-RU"/>
              </w:rPr>
              <w:t xml:space="preserve"> Правил землепользования и застройки Кетовского сельсовета Кетовского района Курганской области»</w:t>
            </w:r>
          </w:p>
        </w:tc>
      </w:tr>
      <w:tr w:rsidR="00000000">
        <w:tc>
          <w:tcPr>
            <w:tcW w:w="9356" w:type="dxa"/>
            <w:shd w:val="clear" w:color="auto" w:fill="auto"/>
            <w:vAlign w:val="bottom"/>
          </w:tcPr>
          <w:p w:rsidR="00000000" w:rsidRDefault="00CE5B3D">
            <w:pPr>
              <w:jc w:val="center"/>
            </w:pPr>
            <w:r>
              <w:rPr>
                <w:sz w:val="20"/>
                <w:lang w:val="ru-RU"/>
              </w:rPr>
              <w:t>реквизиты акта об утверждении правил)</w:t>
            </w:r>
          </w:p>
        </w:tc>
      </w:tr>
    </w:tbl>
    <w:p w:rsidR="00000000" w:rsidRDefault="00CE5B3D">
      <w:pPr>
        <w:jc w:val="both"/>
        <w:rPr>
          <w:b/>
          <w:bCs/>
          <w:lang w:val="ru-RU"/>
        </w:rPr>
      </w:pPr>
    </w:p>
    <w:p w:rsidR="00000000" w:rsidRDefault="00CE5B3D">
      <w:pPr>
        <w:jc w:val="both"/>
        <w:rPr>
          <w:b/>
          <w:bCs/>
          <w:lang w:val="ru-RU"/>
        </w:rPr>
      </w:pPr>
    </w:p>
    <w:p w:rsidR="00000000" w:rsidRDefault="00CE5B3D">
      <w:pPr>
        <w:pStyle w:val="Default"/>
        <w:rPr>
          <w:color w:val="auto"/>
          <w:sz w:val="26"/>
          <w:szCs w:val="26"/>
        </w:rPr>
      </w:pPr>
    </w:p>
    <w:p w:rsidR="00000000" w:rsidRDefault="00CE5B3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отдела архитектуры и градостроительства                                  А.О. Ковешников </w:t>
      </w:r>
    </w:p>
    <w:p w:rsidR="00000000" w:rsidRDefault="00CE5B3D">
      <w:pPr>
        <w:rPr>
          <w:sz w:val="24"/>
          <w:szCs w:val="24"/>
          <w:lang w:val="ru-RU"/>
        </w:rPr>
      </w:pPr>
    </w:p>
    <w:p w:rsidR="00000000" w:rsidRDefault="00CE5B3D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CE5B3D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CE5B3D">
      <w:pPr>
        <w:ind w:right="-574" w:firstLine="709"/>
        <w:jc w:val="both"/>
        <w:rPr>
          <w:sz w:val="20"/>
          <w:lang w:val="ru-RU"/>
        </w:rPr>
      </w:pPr>
    </w:p>
    <w:p w:rsidR="00000000" w:rsidRDefault="00CE5B3D">
      <w:pPr>
        <w:ind w:right="-574" w:firstLine="709"/>
        <w:jc w:val="both"/>
        <w:rPr>
          <w:sz w:val="20"/>
          <w:lang w:val="ru-RU"/>
        </w:rPr>
      </w:pPr>
    </w:p>
    <w:p w:rsidR="00CE5B3D" w:rsidRDefault="00CE5B3D">
      <w:pPr>
        <w:jc w:val="both"/>
      </w:pPr>
    </w:p>
    <w:sectPr w:rsidR="00CE5B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3D" w:rsidRDefault="00CE5B3D">
      <w:r>
        <w:separator/>
      </w:r>
    </w:p>
  </w:endnote>
  <w:endnote w:type="continuationSeparator" w:id="0">
    <w:p w:rsidR="00CE5B3D" w:rsidRDefault="00CE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3D" w:rsidRDefault="00CE5B3D">
      <w:r>
        <w:separator/>
      </w:r>
    </w:p>
  </w:footnote>
  <w:footnote w:type="continuationSeparator" w:id="0">
    <w:p w:rsidR="00CE5B3D" w:rsidRDefault="00CE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F2B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6839585</wp:posOffset>
              </wp:positionH>
              <wp:positionV relativeFrom="paragraph">
                <wp:posOffset>635</wp:posOffset>
              </wp:positionV>
              <wp:extent cx="179705" cy="20828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5B3D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55pt;margin-top:.05pt;width:14.15pt;height:16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" stroked="f">
              <v:fill opacity="0"/>
              <v:textbox inset="0,0,0,0">
                <w:txbxContent>
                  <w:p w:rsidR="00000000" w:rsidRDefault="00CE5B3D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F2B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6839585</wp:posOffset>
              </wp:positionH>
              <wp:positionV relativeFrom="paragraph">
                <wp:posOffset>635</wp:posOffset>
              </wp:positionV>
              <wp:extent cx="179705" cy="2082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5B3D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55pt;margin-top:.05pt;width:14.15pt;height:16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" stroked="f">
              <v:fill opacity="0"/>
              <v:textbox inset="0,0,0,0">
                <w:txbxContent>
                  <w:p w:rsidR="00000000" w:rsidRDefault="00CE5B3D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Cs/>
        <w:iCs/>
        <w:sz w:val="24"/>
        <w:szCs w:val="24"/>
        <w:lang w:val="ru-RU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bCs/>
        <w:spacing w:val="-1"/>
        <w:sz w:val="22"/>
        <w:szCs w:val="22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2B"/>
    <w:rsid w:val="006C4F2B"/>
    <w:rsid w:val="00C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Cs/>
      <w:iCs/>
      <w:sz w:val="24"/>
      <w:szCs w:val="24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2z1">
    <w:name w:val="WW8Num2z1"/>
    <w:rPr>
      <w:rFonts w:hint="default"/>
      <w:lang w:val="ru-RU" w:eastAsia="ru-RU" w:bidi="ru-RU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8z1">
    <w:name w:val="WW8Num8z1"/>
    <w:rPr>
      <w:rFonts w:hint="default"/>
      <w:lang w:val="ru-RU" w:eastAsia="ru-RU" w:bidi="ru-RU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lang w:val="ru-RU" w:eastAsia="ru-RU" w:bidi="ru-RU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13z1">
    <w:name w:val="WW8Num13z1"/>
    <w:rPr>
      <w:rFonts w:hint="default"/>
      <w:lang w:val="ru-RU" w:eastAsia="ru-RU" w:bidi="ru-RU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pPr>
      <w:jc w:val="both"/>
    </w:pPr>
    <w:rPr>
      <w:lang w:val="ru-RU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c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Cs/>
      <w:iCs/>
      <w:sz w:val="24"/>
      <w:szCs w:val="24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2z1">
    <w:name w:val="WW8Num2z1"/>
    <w:rPr>
      <w:rFonts w:hint="default"/>
      <w:lang w:val="ru-RU" w:eastAsia="ru-RU" w:bidi="ru-RU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8z1">
    <w:name w:val="WW8Num8z1"/>
    <w:rPr>
      <w:rFonts w:hint="default"/>
      <w:lang w:val="ru-RU" w:eastAsia="ru-RU" w:bidi="ru-RU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lang w:val="ru-RU" w:eastAsia="ru-RU" w:bidi="ru-RU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13z1">
    <w:name w:val="WW8Num13z1"/>
    <w:rPr>
      <w:rFonts w:hint="default"/>
      <w:lang w:val="ru-RU" w:eastAsia="ru-RU" w:bidi="ru-RU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pPr>
      <w:jc w:val="both"/>
    </w:pPr>
    <w:rPr>
      <w:lang w:val="ru-RU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c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2</cp:revision>
  <cp:lastPrinted>2018-03-05T08:45:00Z</cp:lastPrinted>
  <dcterms:created xsi:type="dcterms:W3CDTF">2019-05-17T03:49:00Z</dcterms:created>
  <dcterms:modified xsi:type="dcterms:W3CDTF">2019-05-17T03:49:00Z</dcterms:modified>
</cp:coreProperties>
</file>