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5CD6">
      <w:pPr>
        <w:spacing w:after="200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№3</w:t>
      </w:r>
    </w:p>
    <w:p w:rsidR="00000000" w:rsidRDefault="00B45CD6">
      <w:pPr>
        <w:ind w:firstLine="720"/>
        <w:jc w:val="center"/>
        <w:rPr>
          <w:sz w:val="24"/>
          <w:szCs w:val="24"/>
          <w:lang w:val="ru-RU"/>
        </w:rPr>
      </w:pPr>
    </w:p>
    <w:p w:rsidR="00000000" w:rsidRDefault="00B45CD6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На запрос о предоставлении сведений из правил землепользования и застройки Кетовского сельсовета Кетовского района Кург</w:t>
      </w:r>
      <w:r>
        <w:rPr>
          <w:sz w:val="24"/>
          <w:lang w:val="ru-RU"/>
        </w:rPr>
        <w:t xml:space="preserve">анской области для земельного участка с кадастровым номером 45:08:040224:166, расположенного по адресу: Курганская область, Кетовский район, </w:t>
      </w:r>
      <w:r>
        <w:rPr>
          <w:sz w:val="24"/>
          <w:lang w:val="en-US"/>
        </w:rPr>
        <w:t>c</w:t>
      </w:r>
      <w:r>
        <w:rPr>
          <w:sz w:val="24"/>
          <w:lang w:val="ru-RU"/>
        </w:rPr>
        <w:t>. Кетово, ул. Космонавтов, 44 И, сообщаем:</w:t>
      </w:r>
    </w:p>
    <w:p w:rsidR="00000000" w:rsidRDefault="00B45CD6">
      <w:pPr>
        <w:ind w:firstLine="720"/>
        <w:jc w:val="both"/>
        <w:rPr>
          <w:sz w:val="24"/>
          <w:lang w:val="ru-RU"/>
        </w:rPr>
      </w:pPr>
    </w:p>
    <w:p w:rsidR="00000000" w:rsidRDefault="00B45CD6">
      <w:pPr>
        <w:numPr>
          <w:ilvl w:val="0"/>
          <w:numId w:val="2"/>
        </w:numPr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</w:t>
      </w:r>
      <w:r>
        <w:rPr>
          <w:b/>
          <w:bCs/>
          <w:spacing w:val="-1"/>
          <w:sz w:val="22"/>
          <w:szCs w:val="22"/>
          <w:lang w:val="ru-RU"/>
        </w:rPr>
        <w:t>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000000" w:rsidRDefault="00B45CD6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000000" w:rsidRDefault="00B45CD6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Установлен градостроительный регламе</w:t>
      </w:r>
      <w:r>
        <w:rPr>
          <w:sz w:val="24"/>
          <w:szCs w:val="24"/>
          <w:lang w:val="ru-RU"/>
        </w:rPr>
        <w:t xml:space="preserve">нт.  </w:t>
      </w:r>
    </w:p>
    <w:p w:rsidR="00000000" w:rsidRDefault="00B45CD6">
      <w:pPr>
        <w:ind w:firstLine="405"/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Земельный участок находится в территориальной зоне Ж-3</w:t>
      </w:r>
    </w:p>
    <w:p w:rsidR="00000000" w:rsidRDefault="00B45CD6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Из правил землепользования и застройки Кетовского сельсовета Кетовского района Курганской области:</w:t>
      </w:r>
    </w:p>
    <w:p w:rsidR="00000000" w:rsidRDefault="00B45CD6">
      <w:pPr>
        <w:pStyle w:val="3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Статья 69. Градостроительные регламенты. Жилые зоны</w:t>
      </w:r>
    </w:p>
    <w:p w:rsidR="00000000" w:rsidRDefault="00B45CD6">
      <w:pPr>
        <w:rPr>
          <w:b/>
          <w:bCs/>
          <w:lang w:eastAsia="ru-RU" w:bidi="ru-RU"/>
        </w:rPr>
      </w:pPr>
      <w:r>
        <w:rPr>
          <w:sz w:val="24"/>
          <w:szCs w:val="24"/>
          <w:lang w:val="ru-RU"/>
        </w:rPr>
        <w:t>Жилые зоны предназначены для застройки терри</w:t>
      </w:r>
      <w:r>
        <w:rPr>
          <w:sz w:val="24"/>
          <w:szCs w:val="24"/>
          <w:lang w:val="ru-RU"/>
        </w:rPr>
        <w:t>торий жилыми зданиями, встроено-пристроенными и отдельно стоящими объектами обслуживания, общественного питания и торговли, в том числе:</w:t>
      </w:r>
    </w:p>
    <w:p w:rsidR="00000000" w:rsidRDefault="00B45CD6">
      <w:pPr>
        <w:pStyle w:val="Default"/>
      </w:pPr>
      <w:r>
        <w:rPr>
          <w:b/>
          <w:bCs/>
          <w:color w:val="auto"/>
          <w:lang w:eastAsia="ru-RU" w:bidi="ru-RU"/>
        </w:rPr>
        <w:t>Ж-3. Зона многоквартирной секционной жилой застройки 2 – 5 этажей</w:t>
      </w:r>
    </w:p>
    <w:p w:rsidR="00000000" w:rsidRDefault="00B45CD6">
      <w:pPr>
        <w:pStyle w:val="a5"/>
        <w:ind w:left="147" w:right="142" w:firstLine="708"/>
      </w:pPr>
      <w:r>
        <w:rPr>
          <w:sz w:val="24"/>
          <w:szCs w:val="24"/>
        </w:rPr>
        <w:t>Территории, застроенные или планируемые к застройке м</w:t>
      </w:r>
      <w:r>
        <w:rPr>
          <w:sz w:val="24"/>
          <w:szCs w:val="24"/>
        </w:rPr>
        <w:t>ногоквартирными секционными жилыми домами не выше 5-и этажей</w:t>
      </w:r>
    </w:p>
    <w:p w:rsidR="00000000" w:rsidRDefault="00B45CD6">
      <w:pPr>
        <w:pStyle w:val="Default"/>
      </w:pPr>
    </w:p>
    <w:p w:rsidR="00000000" w:rsidRDefault="00B45CD6">
      <w:pPr>
        <w:pStyle w:val="Default"/>
      </w:pPr>
      <w:r>
        <w:rPr>
          <w:u w:val="single"/>
        </w:rPr>
        <w:t xml:space="preserve">Основные виды разрешенного использования: </w:t>
      </w:r>
    </w:p>
    <w:p w:rsidR="00000000" w:rsidRDefault="00B45CD6">
      <w:pPr>
        <w:pStyle w:val="Default"/>
      </w:pPr>
      <w:r>
        <w:t>- малоэтажная многоквартирная жилая застройка;</w:t>
      </w:r>
    </w:p>
    <w:p w:rsidR="00000000" w:rsidRDefault="00B45CD6">
      <w:pPr>
        <w:pStyle w:val="Default"/>
      </w:pPr>
      <w:r>
        <w:t>- среднеэтажная жилая застройка;</w:t>
      </w:r>
    </w:p>
    <w:p w:rsidR="00000000" w:rsidRDefault="00B45CD6">
      <w:pPr>
        <w:pStyle w:val="Default"/>
      </w:pPr>
      <w:r>
        <w:t xml:space="preserve">- дошкольное, начальное и среднее общее образование; </w:t>
      </w:r>
    </w:p>
    <w:p w:rsidR="00000000" w:rsidRDefault="00B45CD6">
      <w:pPr>
        <w:pStyle w:val="Default"/>
      </w:pPr>
      <w:r>
        <w:t>- ведение огородн</w:t>
      </w:r>
      <w:r>
        <w:t>ичества;</w:t>
      </w:r>
    </w:p>
    <w:p w:rsidR="00000000" w:rsidRDefault="00B45CD6">
      <w:pPr>
        <w:pStyle w:val="Default"/>
      </w:pPr>
      <w:r>
        <w:t>- коммунальное обслуживание (размещение линейных объектов, в том числе воздушные линии электропередач напряжением ниже 35 кВ);</w:t>
      </w:r>
    </w:p>
    <w:p w:rsidR="00000000" w:rsidRDefault="00B45CD6">
      <w:pPr>
        <w:pStyle w:val="Default"/>
        <w:rPr>
          <w:sz w:val="2"/>
          <w:szCs w:val="2"/>
        </w:rPr>
      </w:pPr>
      <w:r>
        <w:t>- земельные участки (территории) общего пользования.</w:t>
      </w:r>
    </w:p>
    <w:p w:rsidR="00000000" w:rsidRDefault="00B45CD6">
      <w:pPr>
        <w:jc w:val="both"/>
        <w:rPr>
          <w:sz w:val="2"/>
          <w:szCs w:val="2"/>
          <w:lang w:val="ru-RU"/>
        </w:rPr>
      </w:pPr>
    </w:p>
    <w:p w:rsidR="00000000" w:rsidRDefault="00B45CD6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cols w:space="720"/>
          <w:titlePg/>
          <w:docGrid w:linePitch="600" w:charSpace="24576"/>
        </w:sectPr>
      </w:pPr>
    </w:p>
    <w:p w:rsidR="00000000" w:rsidRDefault="000F4760">
      <w:pPr>
        <w:jc w:val="center"/>
        <w:rPr>
          <w:i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2251075</wp:posOffset>
                </wp:positionV>
                <wp:extent cx="818515" cy="277241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8515" cy="277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65pt;margin-top:177.25pt;width:64.45pt;height:218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1955800</wp:posOffset>
                </wp:positionV>
                <wp:extent cx="457200" cy="4572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6.15pt;margin-top:154pt;width:36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" filled="f" strokeweight=".26mm">
                <v:stroke joinstyle="miter" endcap="square"/>
              </v:oval>
            </w:pict>
          </mc:Fallback>
        </mc:AlternateContent>
      </w:r>
      <w:r>
        <w:rPr>
          <w:noProof/>
          <w:szCs w:val="28"/>
          <w:u w:val="single"/>
          <w:lang w:val="ru-RU" w:eastAsia="ru-RU"/>
        </w:rPr>
        <w:drawing>
          <wp:inline distT="0" distB="0" distL="0" distR="0">
            <wp:extent cx="3905250" cy="4819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1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5CD6">
      <w:pPr>
        <w:ind w:left="4320" w:firstLine="720"/>
        <w:jc w:val="both"/>
      </w:pPr>
      <w:r>
        <w:rPr>
          <w:i/>
          <w:sz w:val="24"/>
          <w:szCs w:val="24"/>
          <w:u w:val="single"/>
          <w:lang w:val="ru-RU"/>
        </w:rPr>
        <w:t>Размещение земельного участка</w:t>
      </w:r>
    </w:p>
    <w:p w:rsidR="00000000" w:rsidRDefault="00B45CD6">
      <w:pPr>
        <w:pStyle w:val="Default"/>
      </w:pPr>
    </w:p>
    <w:p w:rsidR="00000000" w:rsidRDefault="00B45CD6">
      <w:pPr>
        <w:pStyle w:val="4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>Вспомогательные виды разрешенн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>ого использования, к основным видам разрешенного использования: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малоэтажной многоквартирной жилой застройки:</w:t>
      </w:r>
    </w:p>
    <w:p w:rsidR="00000000" w:rsidRDefault="00B45CD6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  <w:lang w:val="ru-RU"/>
        </w:rPr>
        <w:t>- размещение объектов торгового, культурно-бытового, социального и коммунального обслуживания во встроено</w:t>
      </w:r>
      <w:r>
        <w:rPr>
          <w:sz w:val="24"/>
          <w:szCs w:val="24"/>
          <w:lang w:val="ru-RU"/>
        </w:rPr>
        <w:t>-пристроенных помещениях и в первых этажах жилых домов (магазины, мастерские, ателье, парикмахерские, массажные кабинеты, малые гостиницы, аптеки, офисы, иные объекты обслуживания населения), если общая площадь таких помещений в малоэтажном многоквартирном</w:t>
      </w:r>
      <w:r>
        <w:rPr>
          <w:sz w:val="24"/>
          <w:szCs w:val="24"/>
          <w:lang w:val="ru-RU"/>
        </w:rPr>
        <w:t xml:space="preserve"> доме не составляет более 15 % общей площади помещений дома; жилищно-эксплуатационные и аварийно-диспетчерские службы)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открытых автостоянок для постоянного хранения автомобилей из расчета не более чем 1 место парковки на 1 квартиру;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</w:t>
      </w:r>
      <w:r>
        <w:rPr>
          <w:rFonts w:ascii="Times New Roman" w:hAnsi="Times New Roman" w:cs="Times New Roman"/>
          <w:sz w:val="24"/>
          <w:szCs w:val="24"/>
        </w:rPr>
        <w:t>ие индивидуальных гаражей;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иных вспомогательных сооружений;</w:t>
      </w:r>
    </w:p>
    <w:p w:rsidR="00000000" w:rsidRDefault="00B45CD6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разведение декоративных деревьев;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обустройство спортивных и детских площадок, площадок отдыха.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среднеэтажная жилая застройка (не выше пят</w:t>
      </w:r>
      <w:r>
        <w:rPr>
          <w:sz w:val="24"/>
          <w:szCs w:val="24"/>
          <w:lang w:val="ru-RU"/>
        </w:rPr>
        <w:t>и надземных этажей):</w:t>
      </w:r>
    </w:p>
    <w:p w:rsidR="00000000" w:rsidRDefault="00B45CD6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размещение объектов торгового, культурно-бытового, социального и коммунального обслуживания во встроено-пристроенных помещениях и в первых этажах жилых домов </w:t>
      </w:r>
      <w:r>
        <w:rPr>
          <w:sz w:val="24"/>
          <w:szCs w:val="24"/>
          <w:lang w:val="ru-RU"/>
        </w:rPr>
        <w:lastRenderedPageBreak/>
        <w:t>(магазины, мастерские, ателье, парикмахерские, массажные кабинеты, малые го</w:t>
      </w:r>
      <w:r>
        <w:rPr>
          <w:sz w:val="24"/>
          <w:szCs w:val="24"/>
          <w:lang w:val="ru-RU"/>
        </w:rPr>
        <w:t>стиницы, аптеки, офисы, иные объекты обслуживания населения), если общая площадь таких помещений в малоэтажном многоквартирном доме не составляет более 15 % общей площади помещений дома; жилищно-эксплуатационные и аварийно-диспетчерские службы)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</w:t>
      </w:r>
      <w:r>
        <w:rPr>
          <w:rFonts w:ascii="Times New Roman" w:hAnsi="Times New Roman" w:cs="Times New Roman"/>
          <w:sz w:val="24"/>
          <w:szCs w:val="24"/>
        </w:rPr>
        <w:t xml:space="preserve">е открытых автостоянок для постоянного хранения автомобилей из расчета не более чем 1 место парковки на 1 квартиру 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иных вспомогательных сооружений;</w:t>
      </w:r>
    </w:p>
    <w:p w:rsidR="00000000" w:rsidRDefault="00B45CD6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разведение декоративных деревьев;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обустройство спортивных и детских площадок, площадок отд</w:t>
      </w:r>
      <w:r>
        <w:rPr>
          <w:sz w:val="24"/>
          <w:szCs w:val="24"/>
          <w:lang w:val="ru-RU"/>
        </w:rPr>
        <w:t>ыха.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дошкольного, начального и среднего общего образования: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спортивных площадок;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площадок отдыха;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</w:t>
      </w:r>
      <w:r>
        <w:rPr>
          <w:sz w:val="24"/>
          <w:szCs w:val="24"/>
          <w:lang w:val="ru-RU"/>
        </w:rPr>
        <w:t>рхитектурных форм.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ведения огородничества:</w:t>
      </w:r>
    </w:p>
    <w:p w:rsidR="00000000" w:rsidRDefault="00B45CD6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  <w:lang w:val="ru-RU"/>
        </w:rPr>
        <w:t>-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</w:p>
    <w:p w:rsidR="00000000" w:rsidRDefault="00B45CD6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с</w:t>
      </w:r>
      <w:r>
        <w:rPr>
          <w:rFonts w:ascii="Times New Roman" w:hAnsi="Times New Roman" w:cs="Times New Roman"/>
          <w:sz w:val="24"/>
          <w:szCs w:val="24"/>
        </w:rPr>
        <w:t xml:space="preserve">ооружений, связанных с </w:t>
      </w:r>
      <w:r>
        <w:rPr>
          <w:rFonts w:ascii="Times New Roman" w:eastAsia="Calibri" w:hAnsi="Times New Roman" w:cs="Times New Roman"/>
          <w:sz w:val="24"/>
          <w:szCs w:val="24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(парники, теплицы, оранжереи и т.д.);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скважин для забора воды, индивидуальных </w:t>
      </w:r>
      <w:r>
        <w:rPr>
          <w:sz w:val="24"/>
          <w:szCs w:val="24"/>
          <w:lang w:val="ru-RU"/>
        </w:rPr>
        <w:t>колодцев;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локальных (индивидуальных) очистных сооружений.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</w:p>
    <w:p w:rsidR="00000000" w:rsidRDefault="00B45CD6">
      <w:pPr>
        <w:widowControl w:val="0"/>
        <w:autoSpaceDE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Допускается в рамках проведения мероприятий по реконструкции жилых домов надстройка мансардного этажа жилых домов, переоборудование квартир в первых этажах жилых зданий в объекты культ</w:t>
      </w:r>
      <w:r>
        <w:rPr>
          <w:sz w:val="24"/>
          <w:szCs w:val="24"/>
          <w:lang w:val="ru-RU"/>
        </w:rPr>
        <w:t>урно-бытового, социального и торгового назначения.</w:t>
      </w:r>
    </w:p>
    <w:p w:rsidR="00000000" w:rsidRDefault="00B45CD6">
      <w:pPr>
        <w:pStyle w:val="5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>Условно разрешенные виды использования: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банковская и страховая деятельность;</w:t>
      </w:r>
    </w:p>
    <w:p w:rsidR="00000000" w:rsidRDefault="00B45CD6">
      <w:pPr>
        <w:widowControl w:val="0"/>
        <w:autoSpaceDE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- коммунальное обслуживание (размещение зданий или помещений, предназначенных для приема физических и юридических лиц в связи </w:t>
      </w:r>
      <w:r>
        <w:rPr>
          <w:sz w:val="24"/>
          <w:szCs w:val="24"/>
          <w:lang w:val="ru-RU"/>
        </w:rPr>
        <w:t>с предоставлением им коммунальных услуг).</w:t>
      </w:r>
    </w:p>
    <w:p w:rsidR="00000000" w:rsidRDefault="00B45CD6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>Вспомогательные виды разрешенного использования, к условно разрешенным видам использования:</w:t>
      </w:r>
    </w:p>
    <w:p w:rsidR="00000000" w:rsidRDefault="00B45C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предоставленном для банковской и страховой деятельности:</w:t>
      </w:r>
    </w:p>
    <w:p w:rsidR="00000000" w:rsidRDefault="00B45CD6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автостоянок общественного назн</w:t>
      </w:r>
      <w:r>
        <w:rPr>
          <w:rFonts w:ascii="Times New Roman" w:hAnsi="Times New Roman" w:cs="Times New Roman"/>
          <w:sz w:val="24"/>
          <w:szCs w:val="24"/>
        </w:rPr>
        <w:t xml:space="preserve">ачения для временного хранения легкового автотранспорта в соответствии с требованиями </w:t>
      </w:r>
      <w:r>
        <w:rPr>
          <w:rFonts w:ascii="Times New Roman" w:hAnsi="Times New Roman" w:cs="Times New Roman"/>
          <w:bCs/>
          <w:iCs/>
          <w:sz w:val="24"/>
          <w:szCs w:val="24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rFonts w:ascii="Times New Roman" w:hAnsi="Times New Roman" w:cs="Times New Roman"/>
          <w:sz w:val="24"/>
          <w:szCs w:val="24"/>
        </w:rPr>
        <w:t>, техническими ре</w:t>
      </w:r>
      <w:r>
        <w:rPr>
          <w:rFonts w:ascii="Times New Roman" w:hAnsi="Times New Roman" w:cs="Times New Roman"/>
          <w:sz w:val="24"/>
          <w:szCs w:val="24"/>
        </w:rPr>
        <w:t>гламентами, в том числе региональными нормативами.;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коммунального обслуживания (размещение зданий или пом</w:t>
      </w:r>
      <w:r>
        <w:rPr>
          <w:sz w:val="24"/>
          <w:szCs w:val="24"/>
          <w:lang w:val="ru-RU"/>
        </w:rPr>
        <w:t>ещений, предназначенных для приема физических и юридических лиц в связи с предоставлением им коммунальных услуг):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размещение автостоянок общественного назначения для временного хранения легкового автотранспорта в соответствии с требованиями </w:t>
      </w:r>
      <w:r>
        <w:rPr>
          <w:bCs/>
          <w:iCs/>
          <w:sz w:val="24"/>
          <w:szCs w:val="24"/>
          <w:lang w:val="ru-RU"/>
        </w:rPr>
        <w:t>СП 42.13330.2</w:t>
      </w:r>
      <w:r>
        <w:rPr>
          <w:bCs/>
          <w:iCs/>
          <w:sz w:val="24"/>
          <w:szCs w:val="24"/>
          <w:lang w:val="ru-RU"/>
        </w:rPr>
        <w:t>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sz w:val="24"/>
          <w:szCs w:val="24"/>
          <w:lang w:val="ru-RU"/>
        </w:rPr>
        <w:t>, техническими регламентами, в том числе региональными нормативами не более чем на 10 машиномест.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подсо</w:t>
      </w:r>
      <w:r>
        <w:rPr>
          <w:sz w:val="24"/>
          <w:szCs w:val="24"/>
          <w:lang w:val="ru-RU"/>
        </w:rPr>
        <w:t xml:space="preserve">бных сооружений; 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B45CD6">
      <w:pPr>
        <w:widowControl w:val="0"/>
        <w:autoSpaceDE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B45CD6">
      <w:pPr>
        <w:pStyle w:val="5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>Параметры основных, условно разрешённых и вспомогательных видов разрешенного использования: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основных, условно разрешенных и вспомогательных видов разрешенн</w:t>
      </w:r>
      <w:r>
        <w:rPr>
          <w:sz w:val="24"/>
          <w:szCs w:val="24"/>
          <w:lang w:val="ru-RU"/>
        </w:rPr>
        <w:t xml:space="preserve">ого использования применяются при соблюдении требований </w:t>
      </w:r>
      <w:r>
        <w:rPr>
          <w:bCs/>
          <w:iCs/>
          <w:sz w:val="24"/>
          <w:szCs w:val="24"/>
          <w:lang w:val="ru-RU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sz w:val="24"/>
          <w:szCs w:val="24"/>
          <w:lang w:val="ru-RU"/>
        </w:rPr>
        <w:t>, СП 35-105-2002 «Свод правил Реконструкция гор</w:t>
      </w:r>
      <w:r>
        <w:rPr>
          <w:sz w:val="24"/>
          <w:szCs w:val="24"/>
          <w:lang w:val="ru-RU"/>
        </w:rPr>
        <w:t>одской застройки с учётом доступности для инвалидов и других мало мобильных групп населения», СП 35-102-2001 «Свод правил Жилая среда с планировочными элементами доступными инвалидам», СП 31-107-2004 Свод правил Архитектурно-планировочные решения многоквар</w:t>
      </w:r>
      <w:r>
        <w:rPr>
          <w:sz w:val="24"/>
          <w:szCs w:val="24"/>
          <w:lang w:val="ru-RU"/>
        </w:rPr>
        <w:t>тирных жилых зданий, СП 31-102-99 Свод правил Требования доступности общественных зданий и сооружений для инвалидов и других мало мобильных групп посетителей, СанПиН 2.2.1/2.1.1.1200-03 «Санитарно-защитные зоны и санитарная классификация предприятий, соору</w:t>
      </w:r>
      <w:r>
        <w:rPr>
          <w:sz w:val="24"/>
          <w:szCs w:val="24"/>
          <w:lang w:val="ru-RU"/>
        </w:rPr>
        <w:t xml:space="preserve">жений и иных объектов», технических регламентов, в том числе Технического регламента пожарной безопасности (Федеральный закон от 22.07.2008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123-ФЗ "Технический регламент о требованиях пожарной безопасности"), региональных нормативов градостроительного пр</w:t>
      </w:r>
      <w:r>
        <w:rPr>
          <w:sz w:val="24"/>
          <w:szCs w:val="24"/>
          <w:lang w:val="ru-RU"/>
        </w:rPr>
        <w:t>оектирования Курганской области.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</w:p>
    <w:p w:rsidR="00000000" w:rsidRDefault="00B45CD6">
      <w:pPr>
        <w:numPr>
          <w:ilvl w:val="0"/>
          <w:numId w:val="3"/>
        </w:numPr>
        <w:ind w:left="936" w:hanging="227"/>
        <w:jc w:val="both"/>
        <w:rPr>
          <w:sz w:val="22"/>
          <w:szCs w:val="22"/>
        </w:rPr>
      </w:pPr>
      <w:r>
        <w:rPr>
          <w:sz w:val="24"/>
          <w:szCs w:val="24"/>
          <w:lang w:val="ru-RU"/>
        </w:rPr>
        <w:t>Для основных видов разрешенного использования устанавливаются следующие предельные параметры: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74"/>
        <w:gridCol w:w="817"/>
        <w:gridCol w:w="706"/>
        <w:gridCol w:w="721"/>
        <w:gridCol w:w="710"/>
        <w:gridCol w:w="708"/>
        <w:gridCol w:w="851"/>
        <w:gridCol w:w="708"/>
        <w:gridCol w:w="710"/>
        <w:gridCol w:w="849"/>
        <w:gridCol w:w="821"/>
      </w:tblGrid>
      <w:tr w:rsidR="00000000">
        <w:trPr>
          <w:trHeight w:val="600"/>
          <w:tblHeader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Предельные параметры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высота зданий, строений, сооружений, м.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Макс</w:t>
            </w:r>
            <w:r>
              <w:rPr>
                <w:sz w:val="22"/>
                <w:szCs w:val="22"/>
                <w:lang w:val="ru-RU"/>
              </w:rPr>
              <w:t>имальное количество надземных этажей зданий, строений, сооружений, ед.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Максимальный процент*</w:t>
            </w:r>
          </w:p>
        </w:tc>
      </w:tr>
      <w:tr w:rsidR="00000000">
        <w:trPr>
          <w:cantSplit/>
          <w:trHeight w:hRule="exact" w:val="1134"/>
          <w:tblHeader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(га)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земельных участков, (м)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земельных участков, (м)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застройки в границах земельного участка, %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плотности застройки уч</w:t>
            </w:r>
            <w:r>
              <w:rPr>
                <w:sz w:val="22"/>
                <w:szCs w:val="22"/>
              </w:rPr>
              <w:t>астка %</w:t>
            </w:r>
          </w:p>
        </w:tc>
      </w:tr>
      <w:tr w:rsidR="00000000">
        <w:trPr>
          <w:cantSplit/>
          <w:trHeight w:val="1796"/>
          <w:tblHeader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trHeight w:val="140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rPr>
          <w:trHeight w:val="15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среднеэтажная жилая застройка (не выше пяти надземных этажей)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rPr>
          <w:trHeight w:val="55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rPr>
          <w:trHeight w:val="70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коммунальное обслуживание (размещение линейных объектов, в том числе воздушные линии электропередач напряжением ниже 35 кВ)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val="8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rPr>
          <w:trHeight w:val="7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</w:tbl>
    <w:p w:rsidR="00000000" w:rsidRDefault="00B45CD6">
      <w:pPr>
        <w:rPr>
          <w:sz w:val="20"/>
        </w:rPr>
      </w:pPr>
      <w:r>
        <w:rPr>
          <w:sz w:val="20"/>
          <w:lang w:val="ru-RU"/>
        </w:rPr>
        <w:t>Примечание к таблице: - *без учета эксплуатируемой кровли подземных, подвальных, цокольных частей объе</w:t>
      </w:r>
      <w:r>
        <w:rPr>
          <w:sz w:val="20"/>
          <w:lang w:val="ru-RU"/>
        </w:rPr>
        <w:t>ктов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0"/>
        </w:rPr>
        <w:t>- НПУ – не подлежат установлению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</w:p>
    <w:p w:rsidR="00000000" w:rsidRDefault="00B45C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4"/>
          <w:szCs w:val="24"/>
          <w:lang w:val="ru-RU"/>
        </w:rPr>
        <w:t>Для условно разрешенных видов использования устанавливаются следующие предельные параметры: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2"/>
        <w:gridCol w:w="709"/>
        <w:gridCol w:w="710"/>
        <w:gridCol w:w="708"/>
        <w:gridCol w:w="710"/>
        <w:gridCol w:w="708"/>
        <w:gridCol w:w="849"/>
        <w:gridCol w:w="754"/>
        <w:gridCol w:w="666"/>
        <w:gridCol w:w="823"/>
        <w:gridCol w:w="846"/>
      </w:tblGrid>
      <w:tr w:rsidR="00000000">
        <w:trPr>
          <w:trHeight w:val="600"/>
          <w:tblHeader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Предельные параметры земельных участков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высота зданий, строений, сооружений, м.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аксимальное количество надземных этажей зданий, строений, сооружений, ед.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Максимальный процент*</w:t>
            </w:r>
          </w:p>
        </w:tc>
      </w:tr>
      <w:tr w:rsidR="00000000">
        <w:trPr>
          <w:cantSplit/>
          <w:trHeight w:val="1267"/>
          <w:tblHeader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(га)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земельных участков, (м)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земельных участков, (м)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застройки в границах земельного участка, %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z w:val="22"/>
                <w:szCs w:val="22"/>
              </w:rPr>
              <w:t xml:space="preserve"> участка %</w:t>
            </w:r>
          </w:p>
        </w:tc>
      </w:tr>
      <w:tr w:rsidR="00000000">
        <w:trPr>
          <w:cantSplit/>
          <w:trHeight w:val="1694"/>
          <w:tblHeader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trHeight w:val="8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rPr>
          <w:trHeight w:val="8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коммунальное обслуживание (размещение зданий или помещений, предназначенных для приема физически</w:t>
            </w:r>
            <w:r>
              <w:rPr>
                <w:sz w:val="22"/>
                <w:szCs w:val="22"/>
                <w:lang w:val="ru-RU"/>
              </w:rPr>
              <w:t>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000000" w:rsidRDefault="00B45CD6">
      <w:pPr>
        <w:rPr>
          <w:sz w:val="24"/>
          <w:szCs w:val="24"/>
          <w:lang w:val="ru-RU"/>
        </w:rPr>
      </w:pPr>
      <w:r>
        <w:rPr>
          <w:sz w:val="20"/>
          <w:lang w:val="ru-RU"/>
        </w:rPr>
        <w:t>Примечание к таблице: - *без учета эксплуатируемой кровли подземных, подвальных, цокольных частей объектов</w:t>
      </w:r>
    </w:p>
    <w:p w:rsidR="00000000" w:rsidRDefault="00B45CD6">
      <w:pPr>
        <w:rPr>
          <w:sz w:val="24"/>
          <w:szCs w:val="24"/>
          <w:lang w:val="ru-RU"/>
        </w:rPr>
      </w:pPr>
    </w:p>
    <w:p w:rsidR="00000000" w:rsidRDefault="00B45CD6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вспомогательных видов разрешенного испол</w:t>
      </w:r>
      <w:r>
        <w:rPr>
          <w:sz w:val="24"/>
          <w:szCs w:val="24"/>
          <w:lang w:val="ru-RU"/>
        </w:rPr>
        <w:t>ьзования устанавливаются следующие предельные параметры:</w:t>
      </w:r>
    </w:p>
    <w:p w:rsidR="00000000" w:rsidRDefault="00B45CD6">
      <w:pPr>
        <w:rPr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1"/>
        <w:gridCol w:w="1678"/>
        <w:gridCol w:w="1678"/>
        <w:gridCol w:w="1688"/>
      </w:tblGrid>
      <w:tr w:rsidR="00000000">
        <w:trPr>
          <w:trHeight w:val="920"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площадь зданий, строений, сооружений, (м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  <w:lang w:val="ru-RU"/>
              </w:rPr>
              <w:t>Максимальная высота зданий, строений</w:t>
            </w:r>
            <w:r>
              <w:rPr>
                <w:sz w:val="22"/>
                <w:szCs w:val="22"/>
                <w:lang w:val="ru-RU"/>
              </w:rPr>
              <w:t>, сооружений, м.</w:t>
            </w:r>
          </w:p>
        </w:tc>
      </w:tr>
      <w:tr w:rsidR="00000000">
        <w:trPr>
          <w:trHeight w:hRule="exact" w:val="41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размещение объектов торгового, культурно-бытового, социального и коммунального обслуживания во встроено-пристроенных помещениях и в первых этажах жилых домов (магазины, мастерские, ателье, парикмахерские, массажные кабинеты, малые гостини</w:t>
            </w:r>
            <w:r>
              <w:rPr>
                <w:sz w:val="22"/>
                <w:szCs w:val="22"/>
                <w:lang w:val="ru-RU"/>
              </w:rPr>
              <w:t>цы, аптеки, офисы, иные объекты обслуживания населения), если общая площадь таких помещений в малоэтажном многоквартирном доме не составляет более 15 % общей площади помещений дома; жилищно-эксплуатационные и аварийно-диспетчерские службы)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6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рытые стоянки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индивидуальные гаражи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val="143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сооружений, связанных с выращиванием плодовых, ягодных, овощных, бахчевых или иных декоративных или сельскохозяйственных культур (парники, теплицы, оранжереи и т.д.)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подсобные соору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(индивидуальные) очистные сооружения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скважины для забора воды, индивидуальные колодцы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декоративных деревьев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площадки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вспомогательные сооружения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val="8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размещение хозяйственных строений и сооружений, предназначенных для хранения сельскохозяйственных орудий труда и выращенной сельс</w:t>
            </w:r>
            <w:r>
              <w:rPr>
                <w:sz w:val="22"/>
                <w:szCs w:val="22"/>
                <w:lang w:val="ru-RU"/>
              </w:rPr>
              <w:t>кохозяйственной продукции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trHeight w:val="8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размещение автостоянок общественного назначения для временного хранения легкового автотранспорта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НПУ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2"/>
                <w:szCs w:val="22"/>
              </w:rPr>
              <w:t>НПУ</w:t>
            </w:r>
          </w:p>
        </w:tc>
      </w:tr>
    </w:tbl>
    <w:p w:rsidR="00000000" w:rsidRDefault="00B45CD6">
      <w:pPr>
        <w:ind w:left="1069"/>
        <w:jc w:val="both"/>
        <w:rPr>
          <w:sz w:val="20"/>
          <w:lang w:val="ru-RU"/>
        </w:rPr>
      </w:pPr>
      <w:r>
        <w:rPr>
          <w:sz w:val="20"/>
          <w:lang w:val="ru-RU"/>
        </w:rPr>
        <w:t>Примечание к таблице: - НПУ – не подлежат установлению</w:t>
      </w:r>
    </w:p>
    <w:p w:rsidR="00000000" w:rsidRDefault="00B45CD6">
      <w:pPr>
        <w:ind w:left="1069"/>
        <w:jc w:val="both"/>
        <w:rPr>
          <w:sz w:val="20"/>
          <w:lang w:val="ru-RU"/>
        </w:rPr>
      </w:pPr>
    </w:p>
    <w:p w:rsidR="00000000" w:rsidRDefault="00B45CD6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Устанавливаются следующие минимальные отступы от границ</w:t>
      </w:r>
      <w:r>
        <w:rPr>
          <w:sz w:val="24"/>
          <w:szCs w:val="24"/>
          <w:lang w:val="ru-RU"/>
        </w:rPr>
        <w:t xml:space="preserve"> земельных участков и зданий, строений, сооружений: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для земельных участков с видом разрешенного использования: малоэтажная многоквартирная жилая застройка, среднеэтажная жилая застройка (не выше пяти надземных этажей), коммунальное обслуживание (размещен</w:t>
      </w:r>
      <w:r>
        <w:rPr>
          <w:sz w:val="24"/>
          <w:szCs w:val="24"/>
          <w:lang w:val="ru-RU"/>
        </w:rPr>
        <w:t>ие зданий или помещений, предназначенных для приема физических и юридических лиц в связи с предоставлением им коммунальных услуг):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1) Здания следует располагать с отступом от фронтальной границы участка (красной линии улиц).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красной линии допускается ра</w:t>
      </w:r>
      <w:r>
        <w:rPr>
          <w:sz w:val="24"/>
          <w:szCs w:val="24"/>
          <w:lang w:val="ru-RU"/>
        </w:rPr>
        <w:t>змещать жилые здания со встроенными в первые этажи или пристроенными помещениями общественного назначения, кроме учреждений образования и воспитания, а на жилых улицах в условиях реконструкции сложившейся застройки – жилые здания с квартирами в первых этаж</w:t>
      </w:r>
      <w:r>
        <w:rPr>
          <w:sz w:val="24"/>
          <w:szCs w:val="24"/>
          <w:lang w:val="ru-RU"/>
        </w:rPr>
        <w:t>ах.</w:t>
      </w:r>
    </w:p>
    <w:p w:rsidR="00000000" w:rsidRDefault="00B45CD6">
      <w:pPr>
        <w:shd w:val="clear" w:color="auto" w:fill="FFFFFF"/>
        <w:spacing w:line="274" w:lineRule="exact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</w:t>
      </w:r>
      <w:r>
        <w:rPr>
          <w:sz w:val="24"/>
          <w:szCs w:val="24"/>
          <w:lang w:val="ru-RU"/>
        </w:rPr>
        <w:t xml:space="preserve"> шириной 6 м, пригодную для проезда пожарных машин.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3) Минимально допустимые расстояния</w:t>
      </w:r>
      <w:r>
        <w:rPr>
          <w:sz w:val="24"/>
          <w:szCs w:val="24"/>
          <w:lang w:val="ru-RU"/>
        </w:rPr>
        <w:t xml:space="preserve"> (бытовые разрывы) между длинными сторонами секционных жилых зданий высотой 2-3 этажа должны быть не менее 15 м, а высотой 4 этажа – не менее 20 м, между длинными сторон</w:t>
      </w:r>
      <w:r>
        <w:rPr>
          <w:sz w:val="24"/>
          <w:szCs w:val="24"/>
          <w:lang w:val="ru-RU"/>
        </w:rPr>
        <w:t>ами и торцами этих же зданий с окнами из жилых комнат – не менее 10 м.</w:t>
      </w:r>
    </w:p>
    <w:p w:rsidR="00000000" w:rsidRDefault="00B45CD6">
      <w:pPr>
        <w:widowControl w:val="0"/>
        <w:rPr>
          <w:sz w:val="24"/>
          <w:szCs w:val="24"/>
        </w:rPr>
      </w:pPr>
      <w:r>
        <w:rPr>
          <w:sz w:val="24"/>
          <w:szCs w:val="24"/>
          <w:lang w:val="ru-RU"/>
        </w:rPr>
        <w:t>4) Минимально допустимые расстояния от окон жилых и общественных зданий до площадок следует принимать: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4"/>
        <w:gridCol w:w="3941"/>
      </w:tblGrid>
      <w:tr w:rsidR="00000000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Назначение площадок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jc w:val="center"/>
            </w:pPr>
            <w:r>
              <w:rPr>
                <w:sz w:val="24"/>
                <w:szCs w:val="24"/>
                <w:lang w:val="ru-RU"/>
              </w:rPr>
              <w:t>Расстояние от окон жилых и общественных зданий, м. не менее</w:t>
            </w:r>
          </w:p>
        </w:tc>
      </w:tr>
      <w:tr w:rsidR="00000000">
        <w:trPr>
          <w:trHeight w:val="452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widowControl w:val="0"/>
              <w:overflowPunct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ля игр детей дошкольного и младшего школьного возраста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widowControl w:val="0"/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000000">
        <w:trPr>
          <w:trHeight w:val="227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widowControl w:val="0"/>
              <w:overflowPunct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widowControl w:val="0"/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rPr>
          <w:trHeight w:val="227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widowControl w:val="0"/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10 - 40</w:t>
            </w:r>
          </w:p>
        </w:tc>
      </w:tr>
      <w:tr w:rsidR="00000000">
        <w:trPr>
          <w:trHeight w:val="227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widowControl w:val="0"/>
              <w:overflowPunct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widowControl w:val="0"/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rPr>
          <w:trHeight w:val="227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widowControl w:val="0"/>
              <w:overflowPunct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выгула собак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widowControl w:val="0"/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00000" w:rsidRDefault="00B45CD6">
      <w:pPr>
        <w:widowControl w:val="0"/>
        <w:autoSpaceDE w:val="0"/>
      </w:pPr>
      <w:r>
        <w:rPr>
          <w:sz w:val="24"/>
          <w:szCs w:val="24"/>
          <w:lang w:val="ru-RU"/>
        </w:rPr>
        <w:t>* Наибольшие значения принимаются дл</w:t>
      </w:r>
      <w:r>
        <w:rPr>
          <w:sz w:val="24"/>
          <w:szCs w:val="24"/>
          <w:lang w:val="ru-RU"/>
        </w:rPr>
        <w:t>я хоккейных и футбольных площадок, наименьшие – для площадок для настольного тенниса.</w:t>
      </w:r>
    </w:p>
    <w:p w:rsidR="00000000" w:rsidRDefault="00B45CD6">
      <w:pPr>
        <w:pStyle w:val="aa"/>
        <w:widowControl w:val="0"/>
        <w:spacing w:before="0" w:after="0"/>
        <w:ind w:firstLine="709"/>
        <w:jc w:val="both"/>
      </w:pPr>
      <w:r>
        <w:t>Расстояния от площадок для сушки белья не нормируются.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Открытые автостоянки и паркинги допускается размещать в жилых районах, микрорайонах (кварталах) при условии соблюде</w:t>
      </w:r>
      <w:r>
        <w:rPr>
          <w:sz w:val="24"/>
          <w:szCs w:val="24"/>
          <w:lang w:val="ru-RU"/>
        </w:rPr>
        <w:t>ния санитарных разрывов от автостоянок до объектов, указанных в таблице:</w:t>
      </w:r>
    </w:p>
    <w:p w:rsidR="00000000" w:rsidRDefault="00B45CD6">
      <w:pPr>
        <w:autoSpaceDE w:val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936"/>
        <w:gridCol w:w="936"/>
        <w:gridCol w:w="934"/>
        <w:gridCol w:w="1070"/>
        <w:gridCol w:w="868"/>
      </w:tblGrid>
      <w:tr w:rsidR="00000000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Объекты, до которых определяется разрыв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Расстояние, м, не менее</w:t>
            </w:r>
          </w:p>
        </w:tc>
      </w:tr>
      <w:tr w:rsidR="00000000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Открытые автостоянки и паркинги вместимостью, машиномест</w:t>
            </w:r>
          </w:p>
        </w:tc>
      </w:tr>
      <w:tr w:rsidR="00000000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менее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101 - 300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свыше 300</w:t>
            </w:r>
          </w:p>
        </w:tc>
      </w:tr>
      <w:tr w:rsidR="0000000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Фасады ж</w:t>
            </w:r>
            <w:r>
              <w:rPr>
                <w:sz w:val="24"/>
                <w:szCs w:val="24"/>
                <w:lang w:val="ru-RU"/>
              </w:rPr>
              <w:t>илых зданий и торцы с окнами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00000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Торцы жилых зданий без окон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</w:tr>
      <w:tr w:rsidR="0000000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здания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00000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</w:t>
            </w:r>
            <w:r>
              <w:rPr>
                <w:sz w:val="24"/>
                <w:szCs w:val="24"/>
                <w:lang w:val="ru-RU"/>
              </w:rPr>
              <w:t xml:space="preserve"> детских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00000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Территории лечебных учреждений </w:t>
            </w:r>
            <w:r>
              <w:rPr>
                <w:sz w:val="24"/>
                <w:szCs w:val="24"/>
                <w:lang w:val="ru-RU"/>
              </w:rPr>
              <w:lastRenderedPageBreak/>
              <w:t>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расчету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расчету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расчету</w:t>
            </w:r>
          </w:p>
        </w:tc>
      </w:tr>
    </w:tbl>
    <w:p w:rsidR="00000000" w:rsidRDefault="00B45CD6">
      <w:pPr>
        <w:autoSpaceDE w:val="0"/>
        <w:jc w:val="center"/>
        <w:rPr>
          <w:sz w:val="24"/>
          <w:szCs w:val="24"/>
        </w:rPr>
      </w:pP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</w:rPr>
        <w:t>Примечания: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Разрыв от наземных автостоян</w:t>
      </w:r>
      <w:r>
        <w:rPr>
          <w:sz w:val="24"/>
          <w:szCs w:val="24"/>
          <w:lang w:val="ru-RU"/>
        </w:rPr>
        <w:t>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В случае размещения на смежных участках нескольких автостоянок (открытых площадок), расположенных</w:t>
      </w:r>
      <w:r>
        <w:rPr>
          <w:sz w:val="24"/>
          <w:szCs w:val="24"/>
          <w:lang w:val="ru-RU"/>
        </w:rPr>
        <w:t xml:space="preserve"> с разрывом между ними, не превышающим 25 метров, расстояние от этих автостоянок до жилых домов и других зданий следует принимать с учетом общего количества машиномест на всех автостоянках, но во всех случаях не допуская размещения во внутриквартальной жил</w:t>
      </w:r>
      <w:r>
        <w:rPr>
          <w:sz w:val="24"/>
          <w:szCs w:val="24"/>
          <w:lang w:val="ru-RU"/>
        </w:rPr>
        <w:t>ой застройке автостоянок вместимостью более 300 машиномест.</w:t>
      </w:r>
    </w:p>
    <w:p w:rsidR="00000000" w:rsidRDefault="00B45CD6">
      <w:pPr>
        <w:autoSpaceDE w:val="0"/>
      </w:pPr>
      <w:r>
        <w:rPr>
          <w:sz w:val="24"/>
          <w:szCs w:val="24"/>
          <w:lang w:val="ru-RU"/>
        </w:rPr>
        <w:t>в) Разрывы, приведенные в таблице, могут приниматься с учетом интерполяции.</w:t>
      </w:r>
    </w:p>
    <w:p w:rsidR="00000000" w:rsidRDefault="00B45CD6">
      <w:pPr>
        <w:pStyle w:val="aa"/>
        <w:widowControl w:val="0"/>
        <w:spacing w:before="0" w:after="0"/>
        <w:ind w:firstLine="709"/>
        <w:jc w:val="both"/>
      </w:pPr>
      <w:r>
        <w:t>6) Расстояния от площадок для мусоросборников до физкультурных площадок, площадок для игр детей и отдыха взрослых следуе</w:t>
      </w:r>
      <w:r>
        <w:t>т принимать не менее 20 м.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Расстояния от площадок для хозяйственных целей до наиболее удаленного входа в жилое здание – не более 100 м для домов с мусоропроводами и 50 м для домов без мусоропроводов.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 От трансформаторных подстанций до границ участков </w:t>
      </w:r>
      <w:r>
        <w:rPr>
          <w:sz w:val="24"/>
          <w:szCs w:val="24"/>
          <w:lang w:val="ru-RU"/>
        </w:rPr>
        <w:t>жилых домов следует принимать не менее 10 м. От края лесопаркового массива до границ ближних участков жилой застройки - не менее 30 м.</w:t>
      </w:r>
    </w:p>
    <w:p w:rsidR="00000000" w:rsidRDefault="00B45CD6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для ведения огородничества: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Расстояние от внешних стен некапитального жилого строения до фронтальной границы участка</w:t>
      </w:r>
      <w:r>
        <w:rPr>
          <w:sz w:val="24"/>
          <w:szCs w:val="24"/>
          <w:lang w:val="ru-RU"/>
        </w:rPr>
        <w:t xml:space="preserve"> (красной линии улиц) до должно быть не менее 5 метров (до красной линии проезда - не менее 3 м), до ограждения участка – не менее 4,5 м. 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Расстояние между боковой границей участка (не прилегающей к красной линии) и основным строением - минимум 3 метра.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Расстояние между границей участка со стороны ввода инженерных сетей и основным строением – не менее 6 метров.</w:t>
      </w:r>
    </w:p>
    <w:p w:rsidR="00000000" w:rsidRDefault="00B45CD6">
      <w:pPr>
        <w:autoSpaceDE w:val="0"/>
        <w:rPr>
          <w:rFonts w:eastAsia="Calibri"/>
          <w:sz w:val="24"/>
          <w:szCs w:val="24"/>
        </w:rPr>
      </w:pPr>
      <w:r>
        <w:rPr>
          <w:sz w:val="24"/>
          <w:szCs w:val="24"/>
          <w:lang w:val="ru-RU"/>
        </w:rPr>
        <w:t>4) До границы смежного земельного участка расстояния по санитарно-бытовым условиям и в зависимости от степени огнестойкости должны быть не мен</w:t>
      </w:r>
      <w:r>
        <w:rPr>
          <w:sz w:val="24"/>
          <w:szCs w:val="24"/>
          <w:lang w:val="ru-RU"/>
        </w:rPr>
        <w:t>ее:</w:t>
      </w:r>
    </w:p>
    <w:p w:rsidR="00000000" w:rsidRDefault="00B45CD6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 xml:space="preserve">некапитального жилого строения </w:t>
      </w:r>
      <w:r>
        <w:rPr>
          <w:rFonts w:ascii="Times New Roman" w:eastAsia="Calibri" w:hAnsi="Times New Roman" w:cs="Times New Roman"/>
          <w:sz w:val="24"/>
          <w:szCs w:val="24"/>
        </w:rPr>
        <w:t>- 3 метров;</w:t>
      </w:r>
    </w:p>
    <w:p w:rsidR="00000000" w:rsidRDefault="00B45CD6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других построек - 1 метров;</w:t>
      </w:r>
    </w:p>
    <w:p w:rsidR="00000000" w:rsidRDefault="00B45CD6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стволов высокорослых деревьев - 4 метров;</w:t>
      </w:r>
    </w:p>
    <w:p w:rsidR="00000000" w:rsidRDefault="00B45CD6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стволов среднерослых деревьев - 2 метров;</w:t>
      </w:r>
    </w:p>
    <w:p w:rsidR="00000000" w:rsidRDefault="00B45CD6">
      <w:pPr>
        <w:pStyle w:val="ConsPlusNormal"/>
        <w:ind w:firstLine="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кустарника - 1 метров.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Хозяйственные постройки на земельном участке расп</w:t>
      </w:r>
      <w:r>
        <w:rPr>
          <w:sz w:val="24"/>
          <w:szCs w:val="24"/>
          <w:lang w:val="ru-RU"/>
        </w:rPr>
        <w:t xml:space="preserve">олагаются с отступом: 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красных линий улиц и проездов - минимум 5 метров.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границы соседнего земельного участка - минимум 4 метра;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стволов высокорослых деревьев - минимум 4 метра; </w:t>
      </w:r>
    </w:p>
    <w:p w:rsidR="00000000" w:rsidRDefault="00B45CD6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 стволов среднерослых деревьев - минимум 2 метра; 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</w:rPr>
        <w:t>от кустарника -</w:t>
      </w:r>
      <w:r>
        <w:rPr>
          <w:sz w:val="24"/>
          <w:szCs w:val="24"/>
        </w:rPr>
        <w:t xml:space="preserve"> минимум 1 метр. </w:t>
      </w:r>
    </w:p>
    <w:p w:rsidR="00000000" w:rsidRDefault="00B45CD6">
      <w:pPr>
        <w:numPr>
          <w:ilvl w:val="0"/>
          <w:numId w:val="3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земельных участков с видом разрешенного использования: коммунальное обслуживание (размещение линейных объектов, в том числе воздушные линии электропередач напряжением ниже 35 кВ); земельные участки (территории) общего пользования, мин</w:t>
      </w:r>
      <w:r>
        <w:rPr>
          <w:sz w:val="24"/>
          <w:szCs w:val="24"/>
          <w:lang w:val="ru-RU"/>
        </w:rPr>
        <w:t>имальные отступы от границ земельных участков и зданий, строений, сооружений не подлежат установлению.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 осуществлении нового строительства допускается блокировка хозяйственных построек на смежных земельных участках по взаимному согласию домовладельцев с</w:t>
      </w:r>
      <w:r>
        <w:rPr>
          <w:sz w:val="24"/>
          <w:szCs w:val="24"/>
          <w:lang w:val="ru-RU"/>
        </w:rPr>
        <w:t xml:space="preserve"> учетом соблюдения требований противопожарной безопасности. Блокированные хозяйственные постройки могут составлять группы, в каждой из которых может находиться не более 30 блоков. </w:t>
      </w:r>
    </w:p>
    <w:p w:rsidR="00000000" w:rsidRDefault="00B45CD6">
      <w:pPr>
        <w:numPr>
          <w:ilvl w:val="0"/>
          <w:numId w:val="3"/>
        </w:numPr>
        <w:autoSpaceDE w:val="0"/>
        <w:ind w:left="0" w:firstLine="709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 застройки блокированных построек не должна превышать 800 кв. м. Кол</w:t>
      </w:r>
      <w:r>
        <w:rPr>
          <w:sz w:val="24"/>
          <w:szCs w:val="24"/>
          <w:lang w:val="ru-RU"/>
        </w:rPr>
        <w:t>одцы должны располагаться выше по потоку грунтовых вод.</w:t>
      </w:r>
    </w:p>
    <w:p w:rsidR="00000000" w:rsidRDefault="00B45CD6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Запрещается размещение жилых помещений в цокольных и подвальных этажах.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Отдельно стоящие хозяйственные постройки по площади не должны превышать площади жилого дома. 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Вспомогательные строения, за исклю</w:t>
      </w:r>
      <w:r>
        <w:rPr>
          <w:sz w:val="24"/>
          <w:szCs w:val="24"/>
          <w:lang w:val="ru-RU"/>
        </w:rPr>
        <w:t xml:space="preserve">чением автостоянок размещать со стороны улиц не допускается. 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 Высота огр</w:t>
      </w:r>
      <w:r>
        <w:rPr>
          <w:sz w:val="24"/>
          <w:szCs w:val="24"/>
          <w:lang w:val="ru-RU"/>
        </w:rPr>
        <w:t>аждения - не более 1,2 метра. С иных сторон участка – не более 2-х метров.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Расстояние от общих мусоросборников до окон жилых домов, до границ участков детских учреждений, озелененных площадок следует устанавливать не менее 50 м., но не более 100 м до входа</w:t>
      </w:r>
      <w:r>
        <w:rPr>
          <w:sz w:val="24"/>
          <w:szCs w:val="24"/>
          <w:lang w:val="ru-RU"/>
        </w:rPr>
        <w:t xml:space="preserve"> на территорию участка жилого дома.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r>
        <w:rPr>
          <w:bCs/>
          <w:iCs/>
          <w:sz w:val="24"/>
          <w:szCs w:val="24"/>
          <w:lang w:val="ru-RU"/>
        </w:rPr>
        <w:t>СП 42.13330.2011. «Свод правил. Градостроительство. Планиро</w:t>
      </w:r>
      <w:r>
        <w:rPr>
          <w:bCs/>
          <w:iCs/>
          <w:sz w:val="24"/>
          <w:szCs w:val="24"/>
          <w:lang w:val="ru-RU"/>
        </w:rPr>
        <w:t xml:space="preserve">вка и застройка городских и сельских поселений. (Актуализированная редакция СНиП 2.07.01-89*)», </w:t>
      </w:r>
      <w:r>
        <w:rPr>
          <w:sz w:val="24"/>
          <w:szCs w:val="24"/>
          <w:lang w:val="ru-RU"/>
        </w:rPr>
        <w:t>СП 35-105-2002 «Свод правил Реконструкция городской застройки с учётом доступности для инвалидов и других маломобильных групп населения».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Удельный вес озеленённ</w:t>
      </w:r>
      <w:r>
        <w:rPr>
          <w:sz w:val="24"/>
          <w:szCs w:val="24"/>
          <w:lang w:val="ru-RU"/>
        </w:rPr>
        <w:t>ых участков территорий малоэтажной жилой застройки в границах территории жилого района малоэтажной застройки домами индивидуального и блокированного типа составляет не менее 25 %.</w:t>
      </w:r>
    </w:p>
    <w:p w:rsidR="00000000" w:rsidRDefault="00B45CD6">
      <w:pPr>
        <w:numPr>
          <w:ilvl w:val="0"/>
          <w:numId w:val="3"/>
        </w:numPr>
        <w:autoSpaceDE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Расчет площади нормируемых элементов дворовой территории осуществляется в со</w:t>
      </w:r>
      <w:r>
        <w:rPr>
          <w:sz w:val="24"/>
          <w:szCs w:val="24"/>
          <w:lang w:val="ru-RU"/>
        </w:rPr>
        <w:t>ответствии с нормами, приведенными в таблице: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8"/>
        <w:gridCol w:w="3045"/>
      </w:tblGrid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Площадки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Удельные размеры площадок, кв. м/чел.</w:t>
            </w:r>
          </w:p>
        </w:tc>
      </w:tr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Для игр детей дошкольного и младшего школьного возраста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Для хозяйственных целей и выгула со</w:t>
            </w:r>
            <w:r>
              <w:rPr>
                <w:sz w:val="24"/>
                <w:szCs w:val="24"/>
                <w:lang w:val="ru-RU"/>
              </w:rPr>
              <w:t>бак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</w:tr>
      <w:tr w:rsidR="00000000"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5CD6">
            <w:pPr>
              <w:autoSpaceDE w:val="0"/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000000" w:rsidRDefault="00B45CD6"/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этом площадь озелененной территории участка многоквартирной застройки жилой зоны должна составлять не менее 6 кв.м. на 1 человека площади территории участка.</w:t>
      </w:r>
    </w:p>
    <w:p w:rsidR="00000000" w:rsidRDefault="00B45CD6">
      <w:pPr>
        <w:numPr>
          <w:ilvl w:val="0"/>
          <w:numId w:val="3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Озеленение деревьями в грунте должно составлять не мене</w:t>
      </w:r>
      <w:r>
        <w:rPr>
          <w:sz w:val="24"/>
          <w:szCs w:val="24"/>
          <w:lang w:val="ru-RU"/>
        </w:rPr>
        <w:t>е 50% от нормы озеленения, в том числе:</w:t>
      </w:r>
    </w:p>
    <w:p w:rsidR="00000000" w:rsidRDefault="00B45CD6">
      <w:pPr>
        <w:autoSpaceDE w:val="0"/>
        <w:rPr>
          <w:sz w:val="24"/>
          <w:szCs w:val="24"/>
        </w:rPr>
      </w:pPr>
      <w:r>
        <w:rPr>
          <w:sz w:val="24"/>
          <w:szCs w:val="24"/>
          <w:lang w:val="ru-RU"/>
        </w:rPr>
        <w:t>- для центральной реконструируемой части - не менее 75%;</w:t>
      </w:r>
    </w:p>
    <w:p w:rsidR="00000000" w:rsidRDefault="00B45CD6">
      <w:pPr>
        <w:autoSpaceDE w:val="0"/>
        <w:rPr>
          <w:sz w:val="24"/>
          <w:szCs w:val="24"/>
          <w:lang w:val="ru-RU"/>
        </w:rPr>
      </w:pPr>
      <w:r>
        <w:rPr>
          <w:sz w:val="24"/>
          <w:szCs w:val="24"/>
        </w:rPr>
        <w:t>- для периферийных районов - 125%.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Размещение встроенно-пристроенных нежилых объектов допускается при условии выполнения норм пожарной безопасности в соответст</w:t>
      </w:r>
      <w:r>
        <w:rPr>
          <w:sz w:val="24"/>
          <w:szCs w:val="24"/>
          <w:lang w:val="ru-RU"/>
        </w:rPr>
        <w:t xml:space="preserve">вии с требованиями Технического регламента пожарной безопасности (Федеральный закон от 22.07.2008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123-ФЗ "Технический регламент о требованиях пожарной безопасности"), СП 31-107-2004, СП 31-102-99, СНиП 21-02-99*, ППБ 01-03, в том числе: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обособленные от</w:t>
      </w:r>
      <w:r>
        <w:rPr>
          <w:sz w:val="24"/>
          <w:szCs w:val="24"/>
          <w:lang w:val="ru-RU"/>
        </w:rPr>
        <w:t xml:space="preserve"> жилой территории входы для посетителей;</w:t>
      </w:r>
    </w:p>
    <w:p w:rsidR="00000000" w:rsidRDefault="00B45CD6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обособленные подъезды и площадки для парковки автомобилей, обслуживающих встроенный объект;</w:t>
      </w:r>
    </w:p>
    <w:p w:rsidR="00000000" w:rsidRDefault="00B45CD6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самостоятельные шахты для вентиляции;</w:t>
      </w:r>
    </w:p>
    <w:p w:rsidR="00000000" w:rsidRDefault="00B45CD6">
      <w:pPr>
        <w:widowControl w:val="0"/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отделение нежилых помещений от жилых противопожарными, звукоизолирующими перекр</w:t>
      </w:r>
      <w:r>
        <w:rPr>
          <w:sz w:val="24"/>
          <w:szCs w:val="24"/>
          <w:lang w:val="ru-RU"/>
        </w:rPr>
        <w:t>ытиями и перегородками.</w:t>
      </w:r>
    </w:p>
    <w:p w:rsidR="00000000" w:rsidRDefault="00B45CD6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Доля нежилого фонда в общем объеме фонда на участке жилой застройки не должна превышать 20 %.</w:t>
      </w:r>
    </w:p>
    <w:p w:rsidR="00000000" w:rsidRDefault="00B45CD6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В жилых зданиях не допускается размещение объектов, оказывающих вредное воздействие на человека, в соответствии с требованиями </w:t>
      </w:r>
      <w:r>
        <w:rPr>
          <w:sz w:val="24"/>
          <w:szCs w:val="24"/>
          <w:lang w:val="ru-RU"/>
        </w:rPr>
        <w:t>СанПиН 2.2.</w:t>
      </w:r>
      <w:r>
        <w:rPr>
          <w:sz w:val="24"/>
          <w:szCs w:val="24"/>
          <w:lang w:val="ru-RU"/>
        </w:rPr>
        <w:t>1/2.1.1.1200-03</w:t>
      </w:r>
      <w:r>
        <w:rPr>
          <w:bCs/>
          <w:iCs/>
          <w:sz w:val="24"/>
          <w:szCs w:val="24"/>
          <w:lang w:val="ru-RU"/>
        </w:rPr>
        <w:t>.</w:t>
      </w:r>
    </w:p>
    <w:p w:rsidR="00000000" w:rsidRDefault="00B45CD6">
      <w:pPr>
        <w:numPr>
          <w:ilvl w:val="0"/>
          <w:numId w:val="3"/>
        </w:numPr>
        <w:ind w:left="0" w:firstLine="709"/>
        <w:jc w:val="both"/>
        <w:rPr>
          <w:b/>
          <w:bCs/>
          <w:sz w:val="26"/>
          <w:szCs w:val="26"/>
        </w:rPr>
      </w:pPr>
      <w:r>
        <w:rPr>
          <w:sz w:val="24"/>
          <w:szCs w:val="24"/>
          <w:lang w:val="ru-RU"/>
        </w:rPr>
        <w:t xml:space="preserve">Предприятия обслуживания размещаются в первых этажах жилых многоквартирных домов, выходящих на улицу, или пристраиваются к ним при условиях, что входы для посетителей предприятий обслуживания размещаются со стороны улицы и мест временного </w:t>
      </w:r>
      <w:r>
        <w:rPr>
          <w:sz w:val="24"/>
          <w:szCs w:val="24"/>
          <w:lang w:val="ru-RU"/>
        </w:rPr>
        <w:t xml:space="preserve">хранения автомашин достаточно. </w:t>
      </w:r>
    </w:p>
    <w:p w:rsidR="00000000" w:rsidRDefault="00B45CD6">
      <w:pPr>
        <w:pStyle w:val="Default"/>
        <w:rPr>
          <w:b/>
          <w:bCs/>
          <w:color w:val="auto"/>
          <w:sz w:val="26"/>
          <w:szCs w:val="26"/>
        </w:rPr>
      </w:pPr>
    </w:p>
    <w:p w:rsidR="00000000" w:rsidRDefault="00B45CD6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</w:t>
      </w:r>
      <w:r>
        <w:rPr>
          <w:b/>
          <w:bCs/>
          <w:sz w:val="24"/>
          <w:szCs w:val="24"/>
          <w:lang w:val="ru-RU"/>
        </w:rPr>
        <w:t>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</w:t>
      </w:r>
      <w:r>
        <w:rPr>
          <w:b/>
          <w:bCs/>
          <w:sz w:val="24"/>
          <w:szCs w:val="24"/>
          <w:lang w:val="ru-RU"/>
        </w:rPr>
        <w:t>страняется или для которого градостроительный регламент не устанавливается</w:t>
      </w:r>
    </w:p>
    <w:p w:rsidR="00000000" w:rsidRDefault="00B45CD6">
      <w:pPr>
        <w:ind w:left="405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340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45CD6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Кетовской районной Думы от 25.07.2018 г. № 324</w:t>
            </w:r>
          </w:p>
        </w:tc>
      </w:tr>
      <w:tr w:rsidR="00000000">
        <w:tc>
          <w:tcPr>
            <w:tcW w:w="9356" w:type="dxa"/>
            <w:shd w:val="clear" w:color="auto" w:fill="auto"/>
            <w:vAlign w:val="bottom"/>
          </w:tcPr>
          <w:p w:rsidR="00000000" w:rsidRDefault="00B45CD6">
            <w:pPr>
              <w:jc w:val="center"/>
            </w:pPr>
            <w:r>
              <w:rPr>
                <w:sz w:val="20"/>
                <w:lang w:val="ru-RU"/>
              </w:rPr>
              <w:t>(наименование представительного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45CD6">
            <w:pPr>
              <w:jc w:val="center"/>
            </w:pPr>
            <w:r>
              <w:rPr>
                <w:sz w:val="24"/>
                <w:szCs w:val="24"/>
                <w:lang w:val="ru-RU"/>
              </w:rPr>
              <w:t>«Об утверждении Правил землепользования и застройки Кетовск</w:t>
            </w:r>
            <w:r>
              <w:rPr>
                <w:sz w:val="24"/>
                <w:szCs w:val="24"/>
                <w:lang w:val="ru-RU"/>
              </w:rPr>
              <w:t>ого сельсовета Кетовского района Курганской области»</w:t>
            </w:r>
          </w:p>
        </w:tc>
      </w:tr>
      <w:tr w:rsidR="00000000">
        <w:tc>
          <w:tcPr>
            <w:tcW w:w="9356" w:type="dxa"/>
            <w:shd w:val="clear" w:color="auto" w:fill="auto"/>
            <w:vAlign w:val="bottom"/>
          </w:tcPr>
          <w:p w:rsidR="00000000" w:rsidRDefault="00B45CD6">
            <w:pPr>
              <w:jc w:val="center"/>
            </w:pPr>
            <w:r>
              <w:rPr>
                <w:sz w:val="20"/>
                <w:lang w:val="ru-RU"/>
              </w:rPr>
              <w:t>реквизиты акта об утверждении правил)</w:t>
            </w:r>
          </w:p>
        </w:tc>
      </w:tr>
    </w:tbl>
    <w:p w:rsidR="00000000" w:rsidRDefault="00B45CD6">
      <w:pPr>
        <w:jc w:val="both"/>
        <w:rPr>
          <w:b/>
          <w:bCs/>
          <w:lang w:val="ru-RU"/>
        </w:rPr>
      </w:pPr>
    </w:p>
    <w:p w:rsidR="00000000" w:rsidRDefault="00B45CD6">
      <w:pPr>
        <w:jc w:val="both"/>
        <w:rPr>
          <w:b/>
          <w:bCs/>
          <w:lang w:val="ru-RU"/>
        </w:rPr>
      </w:pPr>
    </w:p>
    <w:p w:rsidR="00000000" w:rsidRDefault="00B45CD6">
      <w:pPr>
        <w:pStyle w:val="Default"/>
        <w:rPr>
          <w:color w:val="auto"/>
          <w:sz w:val="26"/>
          <w:szCs w:val="26"/>
        </w:rPr>
      </w:pP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отдела </w:t>
      </w:r>
    </w:p>
    <w:p w:rsidR="00000000" w:rsidRDefault="00B45C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архитектуры и градостроительства                                                                           С.С. Влеско</w:t>
      </w:r>
    </w:p>
    <w:p w:rsidR="00000000" w:rsidRDefault="00B45CD6">
      <w:pPr>
        <w:jc w:val="both"/>
        <w:rPr>
          <w:sz w:val="24"/>
          <w:szCs w:val="24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jc w:val="both"/>
        <w:rPr>
          <w:rFonts w:ascii="Arial" w:hAnsi="Arial" w:cs="Arial"/>
          <w:lang w:val="ru-RU"/>
        </w:rPr>
      </w:pPr>
    </w:p>
    <w:p w:rsidR="00000000" w:rsidRDefault="00B45CD6">
      <w:pPr>
        <w:tabs>
          <w:tab w:val="left" w:pos="4050"/>
        </w:tabs>
        <w:spacing w:line="360" w:lineRule="auto"/>
        <w:jc w:val="both"/>
        <w:rPr>
          <w:sz w:val="20"/>
        </w:rPr>
      </w:pPr>
      <w:r>
        <w:rPr>
          <w:sz w:val="20"/>
        </w:rPr>
        <w:t>Белобородова О.С</w:t>
      </w:r>
      <w:r>
        <w:rPr>
          <w:sz w:val="20"/>
        </w:rPr>
        <w:t>.</w:t>
      </w:r>
    </w:p>
    <w:p w:rsidR="00B45CD6" w:rsidRDefault="00B45CD6">
      <w:pPr>
        <w:jc w:val="both"/>
      </w:pPr>
      <w:r>
        <w:rPr>
          <w:sz w:val="20"/>
        </w:rPr>
        <w:t xml:space="preserve">(35231)2-37-17 </w:t>
      </w:r>
    </w:p>
    <w:sectPr w:rsidR="00B45C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6" w:rsidRDefault="00B45CD6">
      <w:r>
        <w:separator/>
      </w:r>
    </w:p>
  </w:endnote>
  <w:endnote w:type="continuationSeparator" w:id="0">
    <w:p w:rsidR="00B45CD6" w:rsidRDefault="00B4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6" w:rsidRDefault="00B45CD6">
      <w:r>
        <w:separator/>
      </w:r>
    </w:p>
  </w:footnote>
  <w:footnote w:type="continuationSeparator" w:id="0">
    <w:p w:rsidR="00B45CD6" w:rsidRDefault="00B4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760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6839585</wp:posOffset>
              </wp:positionH>
              <wp:positionV relativeFrom="paragraph">
                <wp:posOffset>635</wp:posOffset>
              </wp:positionV>
              <wp:extent cx="179705" cy="2082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5CD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55pt;margin-top:.05pt;width:14.15pt;height:16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" stroked="f">
              <v:fill opacity="0"/>
              <v:textbox inset="0,0,0,0">
                <w:txbxContent>
                  <w:p w:rsidR="00000000" w:rsidRDefault="00B45CD6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760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6839585</wp:posOffset>
              </wp:positionH>
              <wp:positionV relativeFrom="paragraph">
                <wp:posOffset>635</wp:posOffset>
              </wp:positionV>
              <wp:extent cx="179705" cy="2082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5CD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55pt;margin-top:.05pt;width:14.15pt;height:16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" stroked="f">
              <v:fill opacity="0"/>
              <v:textbox inset="0,0,0,0">
                <w:txbxContent>
                  <w:p w:rsidR="00000000" w:rsidRDefault="00B45CD6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C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bCs/>
        <w:spacing w:val="-1"/>
        <w:sz w:val="22"/>
        <w:szCs w:val="22"/>
        <w:lang w:val="ru-RU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Cs/>
        <w:iCs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0"/>
    <w:rsid w:val="000F4760"/>
    <w:rsid w:val="00B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z1">
    <w:name w:val="WW8Num1z1"/>
    <w:rPr>
      <w:rFonts w:hint="default"/>
      <w:lang w:val="ru-RU" w:eastAsia="ru-RU" w:bidi="ru-RU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8z1">
    <w:name w:val="WW8Num8z1"/>
    <w:rPr>
      <w:rFonts w:hint="default"/>
      <w:lang w:val="ru-RU" w:eastAsia="ru-RU" w:bidi="ru-RU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lang w:val="ru-RU" w:eastAsia="ru-RU" w:bidi="ru-RU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iCs/>
      <w:sz w:val="24"/>
      <w:szCs w:val="24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15z1">
    <w:name w:val="WW8Num15z1"/>
    <w:rPr>
      <w:rFonts w:hint="default"/>
      <w:lang w:val="ru-RU" w:eastAsia="ru-RU" w:bidi="ru-RU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jc w:val="both"/>
    </w:pPr>
    <w:rPr>
      <w:lang w:val="ru-RU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b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z1">
    <w:name w:val="WW8Num1z1"/>
    <w:rPr>
      <w:rFonts w:hint="default"/>
      <w:lang w:val="ru-RU" w:eastAsia="ru-RU" w:bidi="ru-RU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8z1">
    <w:name w:val="WW8Num8z1"/>
    <w:rPr>
      <w:rFonts w:hint="default"/>
      <w:lang w:val="ru-RU" w:eastAsia="ru-RU" w:bidi="ru-RU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lang w:val="ru-RU" w:eastAsia="ru-RU" w:bidi="ru-RU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iCs/>
      <w:sz w:val="24"/>
      <w:szCs w:val="24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15z1">
    <w:name w:val="WW8Num15z1"/>
    <w:rPr>
      <w:rFonts w:hint="default"/>
      <w:lang w:val="ru-RU" w:eastAsia="ru-RU" w:bidi="ru-RU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jc w:val="both"/>
    </w:pPr>
    <w:rPr>
      <w:lang w:val="ru-RU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b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2017-12-18T03:24:00Z</cp:lastPrinted>
  <dcterms:created xsi:type="dcterms:W3CDTF">2018-12-07T11:04:00Z</dcterms:created>
  <dcterms:modified xsi:type="dcterms:W3CDTF">2018-12-07T11:04:00Z</dcterms:modified>
</cp:coreProperties>
</file>