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                                 </w:t>
      </w:r>
      <w:r w:rsidRPr="00B24603">
        <w:rPr>
          <w:b w:val="0"/>
          <w:sz w:val="20"/>
        </w:rPr>
        <w:t>от «</w:t>
      </w:r>
      <w:r w:rsidR="00B54B01">
        <w:rPr>
          <w:b w:val="0"/>
          <w:sz w:val="20"/>
        </w:rPr>
        <w:t>09</w:t>
      </w:r>
      <w:r w:rsidRPr="00B24603">
        <w:rPr>
          <w:b w:val="0"/>
          <w:sz w:val="20"/>
        </w:rPr>
        <w:t xml:space="preserve">» </w:t>
      </w:r>
      <w:r w:rsidR="00FA5194">
        <w:rPr>
          <w:b w:val="0"/>
          <w:sz w:val="20"/>
        </w:rPr>
        <w:t>ноября</w:t>
      </w:r>
      <w:r w:rsidR="006B2F46">
        <w:rPr>
          <w:b w:val="0"/>
          <w:sz w:val="20"/>
        </w:rPr>
        <w:t xml:space="preserve"> </w:t>
      </w:r>
      <w:r w:rsidR="00FF2D44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>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 </w:t>
      </w:r>
      <w:r w:rsidR="00B54B01">
        <w:rPr>
          <w:b w:val="0"/>
          <w:sz w:val="20"/>
        </w:rPr>
        <w:t>2829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="00B94A14">
        <w:rPr>
          <w:b w:val="0"/>
          <w:sz w:val="20"/>
        </w:rPr>
        <w:t>45:08:</w:t>
      </w:r>
      <w:r w:rsidR="00055BAF">
        <w:rPr>
          <w:b w:val="0"/>
          <w:sz w:val="20"/>
        </w:rPr>
        <w:t>020202:217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620701" w:rsidP="000C6B02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>с. С</w:t>
      </w:r>
      <w:r w:rsidR="00055BAF">
        <w:rPr>
          <w:b w:val="0"/>
          <w:sz w:val="20"/>
        </w:rPr>
        <w:t>ычево</w:t>
      </w:r>
      <w:r w:rsidR="000C6B02" w:rsidRPr="000C6B02">
        <w:rPr>
          <w:b w:val="0"/>
          <w:sz w:val="20"/>
        </w:rPr>
        <w:t xml:space="preserve"> </w:t>
      </w:r>
      <w:proofErr w:type="spellStart"/>
      <w:r w:rsidR="000C6B02" w:rsidRPr="000C6B02">
        <w:rPr>
          <w:b w:val="0"/>
          <w:sz w:val="20"/>
        </w:rPr>
        <w:t>Кетовского</w:t>
      </w:r>
      <w:proofErr w:type="spellEnd"/>
      <w:r w:rsidR="000C6B02"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B240E8" w:rsidRPr="00B240E8" w:rsidRDefault="000C6B02" w:rsidP="00B240E8">
      <w:pPr>
        <w:pStyle w:val="western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 w:rsidRPr="00F242B4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</w:t>
      </w:r>
      <w:r w:rsidR="00055BAF">
        <w:rPr>
          <w:b/>
          <w:bCs/>
          <w:color w:val="000000"/>
        </w:rPr>
        <w:t>020202:217</w:t>
      </w:r>
      <w:r w:rsidRPr="00F242B4">
        <w:rPr>
          <w:b/>
          <w:bCs/>
          <w:color w:val="000000"/>
        </w:rPr>
        <w:t xml:space="preserve">, расположенной </w:t>
      </w:r>
      <w:proofErr w:type="gramStart"/>
      <w:r w:rsidRPr="00F242B4">
        <w:rPr>
          <w:b/>
          <w:bCs/>
          <w:color w:val="000000"/>
        </w:rPr>
        <w:t>в</w:t>
      </w:r>
      <w:proofErr w:type="gramEnd"/>
      <w:r w:rsidRPr="00F242B4">
        <w:rPr>
          <w:b/>
          <w:bCs/>
          <w:color w:val="000000"/>
        </w:rPr>
        <w:t xml:space="preserve"> </w:t>
      </w:r>
      <w:r w:rsidR="00713D41" w:rsidRPr="00F242B4">
        <w:rPr>
          <w:b/>
          <w:bCs/>
          <w:color w:val="000000"/>
        </w:rPr>
        <w:t xml:space="preserve">                      </w:t>
      </w:r>
      <w:proofErr w:type="gramStart"/>
      <w:r w:rsidR="004A22C6">
        <w:rPr>
          <w:b/>
          <w:bCs/>
          <w:color w:val="000000"/>
        </w:rPr>
        <w:t>с</w:t>
      </w:r>
      <w:proofErr w:type="gramEnd"/>
      <w:r w:rsidR="004A22C6">
        <w:rPr>
          <w:b/>
          <w:bCs/>
          <w:color w:val="000000"/>
        </w:rPr>
        <w:t>. С</w:t>
      </w:r>
      <w:r w:rsidR="00055BAF">
        <w:rPr>
          <w:b/>
          <w:bCs/>
          <w:color w:val="000000"/>
        </w:rPr>
        <w:t>ычево</w:t>
      </w:r>
      <w:r w:rsidRPr="00F242B4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Pr="00F242B4">
        <w:rPr>
          <w:b/>
          <w:bCs/>
          <w:color w:val="000000"/>
        </w:rPr>
        <w:t xml:space="preserve"> района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</w:t>
      </w:r>
      <w:r w:rsidR="00CF3D92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 </w:t>
      </w:r>
      <w:r w:rsidRPr="00F242B4">
        <w:rPr>
          <w:color w:val="000000"/>
        </w:rPr>
        <w:t xml:space="preserve">Администрация </w:t>
      </w:r>
      <w:proofErr w:type="spellStart"/>
      <w:r w:rsidR="00BE4D2A" w:rsidRPr="00F242B4">
        <w:rPr>
          <w:color w:val="000000"/>
        </w:rPr>
        <w:t>Кетовского</w:t>
      </w:r>
      <w:proofErr w:type="spellEnd"/>
      <w:r w:rsidR="00BE4D2A" w:rsidRPr="00F242B4">
        <w:rPr>
          <w:color w:val="000000"/>
        </w:rPr>
        <w:t xml:space="preserve">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</w:t>
      </w:r>
      <w:r w:rsidR="009B3268" w:rsidRPr="00F242B4">
        <w:rPr>
          <w:color w:val="000000"/>
        </w:rPr>
        <w:t xml:space="preserve">    </w:t>
      </w:r>
      <w:r w:rsidR="004B6AFF" w:rsidRPr="00F242B4">
        <w:rPr>
          <w:color w:val="000000"/>
        </w:rPr>
        <w:t xml:space="preserve">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                               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</w:t>
      </w:r>
      <w:r w:rsidR="009B3268" w:rsidRPr="00F242B4">
        <w:rPr>
          <w:color w:val="000000"/>
        </w:rPr>
        <w:t xml:space="preserve"> </w:t>
      </w:r>
      <w:r w:rsidRPr="00F242B4">
        <w:rPr>
          <w:color w:val="000000"/>
        </w:rPr>
        <w:t>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9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rPr>
          <w:color w:val="000000"/>
        </w:rPr>
        <w:t xml:space="preserve"> 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A413BE" w:rsidRPr="00F242B4">
        <w:rPr>
          <w:color w:val="000000"/>
        </w:rPr>
        <w:t xml:space="preserve"> 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F3D92">
        <w:rPr>
          <w:rFonts w:ascii="Times New Roman" w:eastAsia="Times New Roman" w:hAnsi="Times New Roman" w:cs="Times New Roman"/>
          <w:sz w:val="24"/>
          <w:szCs w:val="24"/>
        </w:rPr>
        <w:t>10.11</w:t>
      </w:r>
      <w:r w:rsidR="006B2F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2023г.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F3D92">
        <w:rPr>
          <w:rFonts w:ascii="Times New Roman" w:eastAsia="Times New Roman" w:hAnsi="Times New Roman" w:cs="Times New Roman"/>
          <w:sz w:val="24"/>
          <w:szCs w:val="24"/>
        </w:rPr>
        <w:t>06.12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2023г.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7B531D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07.12</w:t>
      </w:r>
      <w:r w:rsidR="006B2F46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2023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7B531D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11.12</w:t>
      </w:r>
      <w:r w:rsidR="006B2F46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2023г.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="00055BA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r w:rsidR="00D276AB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E6028A">
        <w:rPr>
          <w:rFonts w:ascii="Times New Roman" w:eastAsia="Times New Roman" w:hAnsi="Times New Roman" w:cs="Times New Roman"/>
          <w:b/>
          <w:sz w:val="24"/>
          <w:szCs w:val="24"/>
        </w:rPr>
        <w:t>07 декабря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001279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4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5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6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7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2002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06.12.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2023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8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9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 w:rsidRPr="005216D6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5216D6">
        <w:rPr>
          <w:rFonts w:ascii="Times New Roman" w:hAnsi="Times New Roman" w:cs="Times New Roman"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BA29D2" w:rsidRPr="005F7F4D" w:rsidRDefault="00842987" w:rsidP="00BA29D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20249D" w:rsidRPr="00F242B4">
        <w:rPr>
          <w:b/>
          <w:bCs/>
          <w:color w:val="000000"/>
        </w:rPr>
        <w:t xml:space="preserve"> 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0A1854">
        <w:rPr>
          <w:color w:val="000000"/>
        </w:rPr>
        <w:t> </w:t>
      </w:r>
      <w:r w:rsidR="00BA29D2">
        <w:rPr>
          <w:color w:val="000000"/>
        </w:rPr>
        <w:t xml:space="preserve">постановление Администрации </w:t>
      </w:r>
      <w:proofErr w:type="spellStart"/>
      <w:r w:rsidR="00BA29D2">
        <w:rPr>
          <w:color w:val="000000"/>
        </w:rPr>
        <w:t>Кетовского</w:t>
      </w:r>
      <w:proofErr w:type="spellEnd"/>
      <w:r w:rsidR="00BA29D2">
        <w:rPr>
          <w:color w:val="000000"/>
        </w:rPr>
        <w:t xml:space="preserve"> района Курганской области </w:t>
      </w:r>
      <w:r w:rsidR="00BA29D2" w:rsidRPr="000D4797">
        <w:rPr>
          <w:color w:val="000000"/>
        </w:rPr>
        <w:t>№ 650 от 18 апреля 2022 года</w:t>
      </w:r>
      <w:r w:rsidR="00BA29D2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BA29D2">
        <w:rPr>
          <w:color w:val="000000"/>
        </w:rPr>
        <w:t>в</w:t>
      </w:r>
      <w:proofErr w:type="gramEnd"/>
      <w:r w:rsidR="00BA29D2">
        <w:rPr>
          <w:color w:val="000000"/>
        </w:rPr>
        <w:t xml:space="preserve"> </w:t>
      </w:r>
      <w:proofErr w:type="gramStart"/>
      <w:r w:rsidR="00BA29D2">
        <w:rPr>
          <w:color w:val="000000"/>
        </w:rPr>
        <w:t>с</w:t>
      </w:r>
      <w:proofErr w:type="gramEnd"/>
      <w:r w:rsidR="00BA29D2">
        <w:rPr>
          <w:color w:val="000000"/>
        </w:rPr>
        <w:t xml:space="preserve">. Сычево </w:t>
      </w:r>
      <w:proofErr w:type="spellStart"/>
      <w:r w:rsidR="00BA29D2">
        <w:rPr>
          <w:color w:val="000000"/>
        </w:rPr>
        <w:t>Кетовского</w:t>
      </w:r>
      <w:proofErr w:type="spellEnd"/>
      <w:r w:rsidR="00BA29D2">
        <w:rPr>
          <w:color w:val="000000"/>
        </w:rPr>
        <w:t xml:space="preserve"> района, Курганской области".</w:t>
      </w:r>
    </w:p>
    <w:p w:rsidR="007539DF" w:rsidRPr="00F242B4" w:rsidRDefault="00842987" w:rsidP="00BA29D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 w:rsidRPr="00F242B4">
        <w:rPr>
          <w:b/>
          <w:bCs/>
          <w:color w:val="000000"/>
        </w:rPr>
        <w:t xml:space="preserve"> </w:t>
      </w:r>
      <w:r w:rsidR="00272EDF" w:rsidRPr="00F242B4">
        <w:rPr>
          <w:bCs/>
          <w:color w:val="000000"/>
        </w:rPr>
        <w:t xml:space="preserve">Администрация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272EDF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 xml:space="preserve">Кетовского муниципального округа Курганской </w:t>
      </w:r>
      <w:r w:rsidR="00F90636" w:rsidRPr="001660FA">
        <w:rPr>
          <w:bCs/>
          <w:color w:val="000000"/>
        </w:rPr>
        <w:t>области</w:t>
      </w:r>
      <w:r w:rsidR="00F90636" w:rsidRPr="001660FA">
        <w:rPr>
          <w:color w:val="000000"/>
        </w:rPr>
        <w:t xml:space="preserve"> </w:t>
      </w:r>
      <w:r w:rsidR="007539DF" w:rsidRPr="001660FA">
        <w:rPr>
          <w:color w:val="000000"/>
        </w:rPr>
        <w:t xml:space="preserve">№ </w:t>
      </w:r>
      <w:r w:rsidR="00B54B01">
        <w:rPr>
          <w:color w:val="000000"/>
        </w:rPr>
        <w:t>2829</w:t>
      </w:r>
      <w:r w:rsidR="001660FA" w:rsidRPr="001660FA">
        <w:rPr>
          <w:color w:val="000000"/>
        </w:rPr>
        <w:t xml:space="preserve"> </w:t>
      </w:r>
      <w:r w:rsidR="007539DF" w:rsidRPr="001660FA">
        <w:rPr>
          <w:color w:val="000000"/>
        </w:rPr>
        <w:t xml:space="preserve">от </w:t>
      </w:r>
      <w:r w:rsidR="00B54B01">
        <w:rPr>
          <w:color w:val="000000"/>
        </w:rPr>
        <w:t>09 ноября</w:t>
      </w:r>
      <w:bookmarkStart w:id="12" w:name="_GoBack"/>
      <w:bookmarkEnd w:id="12"/>
      <w:r w:rsidR="0019158E" w:rsidRPr="001660FA">
        <w:rPr>
          <w:color w:val="000000"/>
        </w:rPr>
        <w:t xml:space="preserve"> </w:t>
      </w:r>
      <w:r w:rsidR="007539DF" w:rsidRPr="001660FA">
        <w:rPr>
          <w:color w:val="000000"/>
        </w:rPr>
        <w:t xml:space="preserve"> 202</w:t>
      </w:r>
      <w:r w:rsidR="00147045" w:rsidRPr="001660FA">
        <w:rPr>
          <w:color w:val="000000"/>
        </w:rPr>
        <w:t>3</w:t>
      </w:r>
      <w:r w:rsidR="007539DF" w:rsidRPr="001660FA">
        <w:rPr>
          <w:color w:val="000000"/>
        </w:rPr>
        <w:t xml:space="preserve"> года " </w:t>
      </w:r>
      <w:r w:rsidR="00D813B4" w:rsidRPr="001660FA">
        <w:rPr>
          <w:color w:val="000000"/>
        </w:rPr>
        <w:t>О проведении аукциона</w:t>
      </w:r>
      <w:r w:rsidR="00E97D9E" w:rsidRPr="001660FA">
        <w:rPr>
          <w:color w:val="000000"/>
        </w:rPr>
        <w:t xml:space="preserve"> в электронной форме</w:t>
      </w:r>
      <w:r w:rsidR="00D813B4" w:rsidRPr="00F242B4">
        <w:rPr>
          <w:color w:val="000000"/>
        </w:rPr>
        <w:t xml:space="preserve"> на право заключения договора о комплексном развитии незастроенной территории, с</w:t>
      </w:r>
      <w:r w:rsidR="00E97D9E">
        <w:rPr>
          <w:color w:val="000000"/>
        </w:rPr>
        <w:t xml:space="preserve"> кадастровым номером 45:08:</w:t>
      </w:r>
      <w:r w:rsidR="00BA29D2">
        <w:rPr>
          <w:color w:val="000000"/>
        </w:rPr>
        <w:t>020202:217</w:t>
      </w:r>
      <w:r w:rsidR="00D813B4" w:rsidRPr="00F242B4">
        <w:rPr>
          <w:color w:val="000000"/>
        </w:rPr>
        <w:t xml:space="preserve">, расположенной </w:t>
      </w:r>
      <w:proofErr w:type="gramStart"/>
      <w:r w:rsidR="00D813B4" w:rsidRPr="00F242B4">
        <w:rPr>
          <w:color w:val="000000"/>
        </w:rPr>
        <w:t>в</w:t>
      </w:r>
      <w:proofErr w:type="gramEnd"/>
      <w:r w:rsidR="00D813B4" w:rsidRPr="00F242B4">
        <w:rPr>
          <w:color w:val="000000"/>
        </w:rPr>
        <w:t xml:space="preserve"> </w:t>
      </w:r>
      <w:proofErr w:type="gramStart"/>
      <w:r w:rsidR="00794452">
        <w:rPr>
          <w:color w:val="000000"/>
        </w:rPr>
        <w:t>с</w:t>
      </w:r>
      <w:proofErr w:type="gramEnd"/>
      <w:r w:rsidR="00794452">
        <w:rPr>
          <w:color w:val="000000"/>
        </w:rPr>
        <w:t>. С</w:t>
      </w:r>
      <w:r w:rsidR="00BA29D2">
        <w:rPr>
          <w:color w:val="000000"/>
        </w:rPr>
        <w:t>ычево</w:t>
      </w:r>
      <w:r w:rsidR="00E97D9E">
        <w:rPr>
          <w:color w:val="000000"/>
        </w:rPr>
        <w:t xml:space="preserve"> </w:t>
      </w:r>
      <w:proofErr w:type="spellStart"/>
      <w:r w:rsidR="00D813B4" w:rsidRPr="00F242B4">
        <w:rPr>
          <w:color w:val="000000"/>
        </w:rPr>
        <w:t>Кетовского</w:t>
      </w:r>
      <w:proofErr w:type="spellEnd"/>
      <w:r w:rsidR="00D813B4" w:rsidRPr="00F242B4">
        <w:rPr>
          <w:color w:val="000000"/>
        </w:rPr>
        <w:t xml:space="preserve"> района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817"/>
        <w:gridCol w:w="2393"/>
      </w:tblGrid>
      <w:tr w:rsidR="00450DF6" w:rsidTr="00155C9B">
        <w:tc>
          <w:tcPr>
            <w:tcW w:w="534" w:type="dxa"/>
          </w:tcPr>
          <w:p w:rsidR="00450DF6" w:rsidRDefault="00450DF6" w:rsidP="00155C9B">
            <w:pPr>
              <w:ind w:firstLine="70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</w:tcPr>
          <w:p w:rsidR="00450DF6" w:rsidRDefault="00450DF6" w:rsidP="00155C9B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817" w:type="dxa"/>
          </w:tcPr>
          <w:p w:rsidR="00450DF6" w:rsidRDefault="00450DF6" w:rsidP="00155C9B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450DF6" w:rsidRDefault="00450DF6" w:rsidP="00155C9B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450DF6" w:rsidTr="00155C9B">
        <w:tc>
          <w:tcPr>
            <w:tcW w:w="534" w:type="dxa"/>
          </w:tcPr>
          <w:p w:rsidR="00450DF6" w:rsidRDefault="00450DF6" w:rsidP="00155C9B">
            <w:pPr>
              <w:ind w:firstLine="70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450DF6" w:rsidRDefault="00450DF6" w:rsidP="00155C9B">
            <w:pPr>
              <w:ind w:firstLine="706"/>
              <w:jc w:val="center"/>
            </w:pPr>
            <w:r>
              <w:t>45:08:020202:217</w:t>
            </w:r>
          </w:p>
        </w:tc>
        <w:tc>
          <w:tcPr>
            <w:tcW w:w="2817" w:type="dxa"/>
          </w:tcPr>
          <w:p w:rsidR="00450DF6" w:rsidRDefault="00450DF6" w:rsidP="00155C9B">
            <w:pPr>
              <w:ind w:firstLine="706"/>
              <w:jc w:val="center"/>
            </w:pPr>
            <w:r>
              <w:t xml:space="preserve">Курганская область, </w:t>
            </w:r>
          </w:p>
          <w:p w:rsidR="00450DF6" w:rsidRDefault="00450DF6" w:rsidP="00155C9B">
            <w:pPr>
              <w:ind w:firstLine="706"/>
              <w:jc w:val="center"/>
            </w:pPr>
            <w:proofErr w:type="spellStart"/>
            <w:r>
              <w:t>Кетовский</w:t>
            </w:r>
            <w:proofErr w:type="spellEnd"/>
            <w:r>
              <w:t xml:space="preserve"> район,</w:t>
            </w:r>
          </w:p>
          <w:p w:rsidR="00450DF6" w:rsidRDefault="00450DF6" w:rsidP="00155C9B">
            <w:pPr>
              <w:ind w:firstLine="706"/>
              <w:jc w:val="center"/>
            </w:pPr>
            <w:r>
              <w:t>с. Сычево</w:t>
            </w:r>
          </w:p>
        </w:tc>
        <w:tc>
          <w:tcPr>
            <w:tcW w:w="2393" w:type="dxa"/>
          </w:tcPr>
          <w:p w:rsidR="00450DF6" w:rsidRDefault="00450DF6" w:rsidP="00155C9B">
            <w:pPr>
              <w:ind w:firstLine="706"/>
              <w:jc w:val="center"/>
            </w:pPr>
            <w:r>
              <w:t xml:space="preserve">22 007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842987" w:rsidRPr="00F242B4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7EE">
        <w:rPr>
          <w:rFonts w:ascii="Times New Roman" w:hAnsi="Times New Roman" w:cs="Times New Roman"/>
          <w:bCs/>
          <w:sz w:val="24"/>
          <w:szCs w:val="24"/>
        </w:rPr>
        <w:t>900 000</w:t>
      </w:r>
      <w:r w:rsidR="00FD7822" w:rsidRPr="00F242B4">
        <w:rPr>
          <w:rFonts w:ascii="Times New Roman" w:hAnsi="Times New Roman" w:cs="Times New Roman"/>
          <w:sz w:val="24"/>
          <w:szCs w:val="24"/>
        </w:rPr>
        <w:t xml:space="preserve"> 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9877EE">
        <w:rPr>
          <w:rFonts w:ascii="Times New Roman" w:hAnsi="Times New Roman" w:cs="Times New Roman"/>
          <w:bCs/>
          <w:sz w:val="24"/>
          <w:szCs w:val="24"/>
        </w:rPr>
        <w:t>Девятьсот тысяч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877EE">
        <w:rPr>
          <w:rFonts w:ascii="Times New Roman" w:hAnsi="Times New Roman" w:cs="Times New Roman"/>
          <w:bCs/>
          <w:sz w:val="24"/>
          <w:szCs w:val="24"/>
        </w:rPr>
        <w:t>27 000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877EE">
        <w:rPr>
          <w:rFonts w:ascii="Times New Roman" w:hAnsi="Times New Roman" w:cs="Times New Roman"/>
          <w:bCs/>
          <w:sz w:val="24"/>
          <w:szCs w:val="24"/>
        </w:rPr>
        <w:t>Двадцать семь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7EE">
        <w:rPr>
          <w:rFonts w:ascii="Times New Roman" w:hAnsi="Times New Roman" w:cs="Times New Roman"/>
          <w:bCs/>
          <w:sz w:val="24"/>
          <w:szCs w:val="24"/>
        </w:rPr>
        <w:t>180 000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9877EE">
        <w:rPr>
          <w:rFonts w:ascii="Times New Roman" w:hAnsi="Times New Roman" w:cs="Times New Roman"/>
          <w:bCs/>
          <w:sz w:val="24"/>
          <w:szCs w:val="24"/>
        </w:rPr>
        <w:t>Сто восемьдесят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территории, расположенной </w:t>
      </w:r>
      <w:proofErr w:type="gramStart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6776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867766">
        <w:rPr>
          <w:rFonts w:ascii="Times New Roman" w:hAnsi="Times New Roman" w:cs="Times New Roman"/>
          <w:bCs/>
          <w:color w:val="000000"/>
          <w:sz w:val="24"/>
          <w:szCs w:val="24"/>
        </w:rPr>
        <w:t>. С</w:t>
      </w:r>
      <w:r w:rsidR="009877EE">
        <w:rPr>
          <w:rFonts w:ascii="Times New Roman" w:hAnsi="Times New Roman" w:cs="Times New Roman"/>
          <w:bCs/>
          <w:color w:val="000000"/>
          <w:sz w:val="24"/>
          <w:szCs w:val="24"/>
        </w:rPr>
        <w:t>ычево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9877EE">
        <w:rPr>
          <w:rFonts w:ascii="Times New Roman" w:hAnsi="Times New Roman" w:cs="Times New Roman"/>
          <w:sz w:val="24"/>
          <w:szCs w:val="24"/>
        </w:rPr>
        <w:t>020202:217</w:t>
      </w:r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E2142C" w:rsidRDefault="00277FDA" w:rsidP="00E2142C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  <w:r w:rsidR="00E2142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2142C" w:rsidRPr="00626742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="00E2142C"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142C" w:rsidRDefault="00E2142C" w:rsidP="00E2142C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618A3" w:rsidRDefault="008618A3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37" w:rsidRDefault="00453037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6D6" w:rsidRDefault="005216D6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453037">
        <w:rPr>
          <w:b w:val="0"/>
          <w:sz w:val="20"/>
        </w:rPr>
        <w:t>020202:217</w:t>
      </w:r>
      <w:r w:rsidR="00AD0CB0">
        <w:rPr>
          <w:b w:val="0"/>
          <w:sz w:val="20"/>
        </w:rPr>
        <w:t xml:space="preserve"> </w:t>
      </w:r>
      <w:r w:rsidRPr="00780CA7">
        <w:rPr>
          <w:b w:val="0"/>
          <w:sz w:val="20"/>
        </w:rPr>
        <w:t xml:space="preserve">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AD0CB0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453037">
        <w:rPr>
          <w:rFonts w:ascii="Times New Roman" w:hAnsi="Times New Roman" w:cs="Times New Roman"/>
          <w:sz w:val="20"/>
          <w:szCs w:val="20"/>
        </w:rPr>
        <w:t>Сычео</w:t>
      </w:r>
      <w:proofErr w:type="spellEnd"/>
      <w:r w:rsidR="004530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1508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6A1508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 w:rsidR="00780CA7">
        <w:rPr>
          <w:rFonts w:ascii="Times New Roman" w:hAnsi="Times New Roman" w:cs="Times New Roman"/>
          <w:sz w:val="20"/>
          <w:szCs w:val="20"/>
        </w:rPr>
        <w:t>о</w:t>
      </w:r>
      <w:r w:rsidR="00780CA7"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="00CF1478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453037">
        <w:rPr>
          <w:rFonts w:ascii="Times New Roman" w:hAnsi="Times New Roman" w:cs="Times New Roman"/>
          <w:bCs/>
          <w:sz w:val="24"/>
          <w:szCs w:val="24"/>
        </w:rPr>
        <w:t>020202:217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AD0CB0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С</w:t>
      </w:r>
      <w:r w:rsidR="00453037">
        <w:rPr>
          <w:rFonts w:ascii="Times New Roman" w:hAnsi="Times New Roman" w:cs="Times New Roman"/>
          <w:bCs/>
          <w:sz w:val="24"/>
          <w:szCs w:val="24"/>
        </w:rPr>
        <w:t>ычево</w:t>
      </w:r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0CA7" w:rsidRPr="00780CA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  <w:r w:rsidR="00780CA7"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_______________2023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30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proofErr w:type="gramEnd"/>
      <w:r w:rsidRPr="00277FDA">
        <w:t xml:space="preserve"> </w:t>
      </w:r>
      <w:proofErr w:type="gramStart"/>
      <w:r w:rsidRPr="00277FDA">
        <w:t xml:space="preserve">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AD0CB0">
        <w:t>С</w:t>
      </w:r>
      <w:r w:rsidR="00453037">
        <w:t>ычево</w:t>
      </w:r>
      <w:proofErr w:type="gramEnd"/>
      <w:r w:rsidRPr="00277FDA">
        <w:t xml:space="preserve"> Кетовского района Курганской области в границах земельного участка с кадастровым номером 45:08:</w:t>
      </w:r>
      <w:r w:rsidR="00453037">
        <w:t>020202:217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1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4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</w:rPr>
        <w:t xml:space="preserve"> 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50" w:rsidRDefault="00F16D50" w:rsidP="00277FDA">
      <w:pPr>
        <w:spacing w:after="0" w:line="240" w:lineRule="auto"/>
      </w:pPr>
      <w:r>
        <w:separator/>
      </w:r>
    </w:p>
  </w:endnote>
  <w:end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50" w:rsidRDefault="00F16D50" w:rsidP="00277FDA">
      <w:pPr>
        <w:spacing w:after="0" w:line="240" w:lineRule="auto"/>
      </w:pPr>
      <w:r>
        <w:separator/>
      </w:r>
    </w:p>
  </w:footnote>
  <w:foot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1279"/>
    <w:rsid w:val="0000378B"/>
    <w:rsid w:val="000061C7"/>
    <w:rsid w:val="00011F52"/>
    <w:rsid w:val="00016E7E"/>
    <w:rsid w:val="000233D2"/>
    <w:rsid w:val="00040FDB"/>
    <w:rsid w:val="000438FA"/>
    <w:rsid w:val="00050667"/>
    <w:rsid w:val="00055BAF"/>
    <w:rsid w:val="00061F1E"/>
    <w:rsid w:val="00064C71"/>
    <w:rsid w:val="0007558E"/>
    <w:rsid w:val="000768A3"/>
    <w:rsid w:val="00077B01"/>
    <w:rsid w:val="00092A59"/>
    <w:rsid w:val="000A1854"/>
    <w:rsid w:val="000C6B02"/>
    <w:rsid w:val="000F0C74"/>
    <w:rsid w:val="000F1DED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660FA"/>
    <w:rsid w:val="0017275B"/>
    <w:rsid w:val="00181EA5"/>
    <w:rsid w:val="0019158E"/>
    <w:rsid w:val="001947E2"/>
    <w:rsid w:val="001B0771"/>
    <w:rsid w:val="001D17FC"/>
    <w:rsid w:val="001E0449"/>
    <w:rsid w:val="001F5303"/>
    <w:rsid w:val="002002F7"/>
    <w:rsid w:val="00201274"/>
    <w:rsid w:val="0020249D"/>
    <w:rsid w:val="00204BC3"/>
    <w:rsid w:val="002153D0"/>
    <w:rsid w:val="00234751"/>
    <w:rsid w:val="00260B41"/>
    <w:rsid w:val="00272A47"/>
    <w:rsid w:val="00272EDF"/>
    <w:rsid w:val="0027702E"/>
    <w:rsid w:val="00277FDA"/>
    <w:rsid w:val="002820B8"/>
    <w:rsid w:val="00286939"/>
    <w:rsid w:val="002E4309"/>
    <w:rsid w:val="0031213E"/>
    <w:rsid w:val="0031251F"/>
    <w:rsid w:val="00316856"/>
    <w:rsid w:val="00352E6D"/>
    <w:rsid w:val="00355D76"/>
    <w:rsid w:val="00360A66"/>
    <w:rsid w:val="003634FB"/>
    <w:rsid w:val="003679B4"/>
    <w:rsid w:val="003C6D7E"/>
    <w:rsid w:val="003D5731"/>
    <w:rsid w:val="003F19D2"/>
    <w:rsid w:val="003F7AF3"/>
    <w:rsid w:val="0040509E"/>
    <w:rsid w:val="00405936"/>
    <w:rsid w:val="0043330B"/>
    <w:rsid w:val="00433881"/>
    <w:rsid w:val="00444A1E"/>
    <w:rsid w:val="00450DF6"/>
    <w:rsid w:val="00453037"/>
    <w:rsid w:val="00480F69"/>
    <w:rsid w:val="00482C29"/>
    <w:rsid w:val="004A22C6"/>
    <w:rsid w:val="004A44DF"/>
    <w:rsid w:val="004B56EF"/>
    <w:rsid w:val="004B6AFF"/>
    <w:rsid w:val="004E49D1"/>
    <w:rsid w:val="00514CE4"/>
    <w:rsid w:val="00521362"/>
    <w:rsid w:val="005216D6"/>
    <w:rsid w:val="00537C39"/>
    <w:rsid w:val="0058358F"/>
    <w:rsid w:val="00583795"/>
    <w:rsid w:val="005B7945"/>
    <w:rsid w:val="005D0FE2"/>
    <w:rsid w:val="005F6999"/>
    <w:rsid w:val="00602096"/>
    <w:rsid w:val="006055B0"/>
    <w:rsid w:val="00620701"/>
    <w:rsid w:val="00622BFB"/>
    <w:rsid w:val="00626742"/>
    <w:rsid w:val="0064030D"/>
    <w:rsid w:val="00641981"/>
    <w:rsid w:val="00681FEA"/>
    <w:rsid w:val="0068391E"/>
    <w:rsid w:val="006A1508"/>
    <w:rsid w:val="006B2F46"/>
    <w:rsid w:val="006B5C9E"/>
    <w:rsid w:val="006C4E52"/>
    <w:rsid w:val="006F0369"/>
    <w:rsid w:val="00707B5D"/>
    <w:rsid w:val="00713D41"/>
    <w:rsid w:val="007539DF"/>
    <w:rsid w:val="007713E0"/>
    <w:rsid w:val="00773AE1"/>
    <w:rsid w:val="00774392"/>
    <w:rsid w:val="007772D0"/>
    <w:rsid w:val="00780CA7"/>
    <w:rsid w:val="00781071"/>
    <w:rsid w:val="007810FF"/>
    <w:rsid w:val="007824EE"/>
    <w:rsid w:val="00794452"/>
    <w:rsid w:val="007B531D"/>
    <w:rsid w:val="007D7194"/>
    <w:rsid w:val="00802382"/>
    <w:rsid w:val="00805F38"/>
    <w:rsid w:val="00827994"/>
    <w:rsid w:val="00833432"/>
    <w:rsid w:val="00842987"/>
    <w:rsid w:val="008607E6"/>
    <w:rsid w:val="00861583"/>
    <w:rsid w:val="008618A3"/>
    <w:rsid w:val="00866C16"/>
    <w:rsid w:val="00867766"/>
    <w:rsid w:val="00873CFC"/>
    <w:rsid w:val="00882E57"/>
    <w:rsid w:val="00892500"/>
    <w:rsid w:val="008B2DEA"/>
    <w:rsid w:val="008B2F85"/>
    <w:rsid w:val="008C6CFA"/>
    <w:rsid w:val="008E35B3"/>
    <w:rsid w:val="008F5522"/>
    <w:rsid w:val="008F618B"/>
    <w:rsid w:val="00917D5D"/>
    <w:rsid w:val="009272A3"/>
    <w:rsid w:val="00932A4C"/>
    <w:rsid w:val="00935B47"/>
    <w:rsid w:val="0094131A"/>
    <w:rsid w:val="00963685"/>
    <w:rsid w:val="009664B1"/>
    <w:rsid w:val="009673D1"/>
    <w:rsid w:val="0097721D"/>
    <w:rsid w:val="00981DF9"/>
    <w:rsid w:val="009877EE"/>
    <w:rsid w:val="009A7D9E"/>
    <w:rsid w:val="009B3268"/>
    <w:rsid w:val="009C7F25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979AF"/>
    <w:rsid w:val="00AB6C5A"/>
    <w:rsid w:val="00AD0CB0"/>
    <w:rsid w:val="00AF1B92"/>
    <w:rsid w:val="00AF2A64"/>
    <w:rsid w:val="00B01EE5"/>
    <w:rsid w:val="00B0791B"/>
    <w:rsid w:val="00B07C8B"/>
    <w:rsid w:val="00B1700B"/>
    <w:rsid w:val="00B240E8"/>
    <w:rsid w:val="00B24603"/>
    <w:rsid w:val="00B30393"/>
    <w:rsid w:val="00B336CE"/>
    <w:rsid w:val="00B438A9"/>
    <w:rsid w:val="00B4461C"/>
    <w:rsid w:val="00B54B01"/>
    <w:rsid w:val="00B56D60"/>
    <w:rsid w:val="00B86A3E"/>
    <w:rsid w:val="00B918B9"/>
    <w:rsid w:val="00B92FDD"/>
    <w:rsid w:val="00B930FE"/>
    <w:rsid w:val="00B9492E"/>
    <w:rsid w:val="00B94A14"/>
    <w:rsid w:val="00B969EC"/>
    <w:rsid w:val="00BA29D2"/>
    <w:rsid w:val="00BC152D"/>
    <w:rsid w:val="00BD0290"/>
    <w:rsid w:val="00BE4D2A"/>
    <w:rsid w:val="00BE4DEB"/>
    <w:rsid w:val="00BF4E37"/>
    <w:rsid w:val="00C133D6"/>
    <w:rsid w:val="00C40EBD"/>
    <w:rsid w:val="00C40FB9"/>
    <w:rsid w:val="00C636EE"/>
    <w:rsid w:val="00C73360"/>
    <w:rsid w:val="00C740D0"/>
    <w:rsid w:val="00C753C7"/>
    <w:rsid w:val="00CC62A6"/>
    <w:rsid w:val="00CD5FA4"/>
    <w:rsid w:val="00CF1478"/>
    <w:rsid w:val="00CF2592"/>
    <w:rsid w:val="00CF3D92"/>
    <w:rsid w:val="00D24D01"/>
    <w:rsid w:val="00D276AB"/>
    <w:rsid w:val="00D37804"/>
    <w:rsid w:val="00D45ACD"/>
    <w:rsid w:val="00D5495F"/>
    <w:rsid w:val="00D813B4"/>
    <w:rsid w:val="00D852F6"/>
    <w:rsid w:val="00DB3C9F"/>
    <w:rsid w:val="00DC2049"/>
    <w:rsid w:val="00DC352F"/>
    <w:rsid w:val="00DC451D"/>
    <w:rsid w:val="00DF3399"/>
    <w:rsid w:val="00E07B98"/>
    <w:rsid w:val="00E2142C"/>
    <w:rsid w:val="00E30975"/>
    <w:rsid w:val="00E31CAB"/>
    <w:rsid w:val="00E44954"/>
    <w:rsid w:val="00E538CD"/>
    <w:rsid w:val="00E56B67"/>
    <w:rsid w:val="00E6028A"/>
    <w:rsid w:val="00E6339D"/>
    <w:rsid w:val="00E64CE3"/>
    <w:rsid w:val="00E941BB"/>
    <w:rsid w:val="00E97D9E"/>
    <w:rsid w:val="00EA4034"/>
    <w:rsid w:val="00EA67E9"/>
    <w:rsid w:val="00EB7B3A"/>
    <w:rsid w:val="00EF3056"/>
    <w:rsid w:val="00F06BB8"/>
    <w:rsid w:val="00F1120D"/>
    <w:rsid w:val="00F16D50"/>
    <w:rsid w:val="00F242B4"/>
    <w:rsid w:val="00F270E1"/>
    <w:rsid w:val="00F33417"/>
    <w:rsid w:val="00F33973"/>
    <w:rsid w:val="00F41321"/>
    <w:rsid w:val="00F703D1"/>
    <w:rsid w:val="00F90636"/>
    <w:rsid w:val="00F927BE"/>
    <w:rsid w:val="00FA41C6"/>
    <w:rsid w:val="00FA5194"/>
    <w:rsid w:val="00FB3477"/>
    <w:rsid w:val="00FB6257"/>
    <w:rsid w:val="00FC5329"/>
    <w:rsid w:val="00FD7822"/>
    <w:rsid w:val="00FD7C8E"/>
    <w:rsid w:val="00FF2D4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public/legislation/reg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s://torgi.gov.ru/new/public/legislation/reg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s://torgi.gov.ru/new/public/legislation/reg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2E2F-F039-4054-A544-2BD2286C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11</Pages>
  <Words>5221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209</cp:revision>
  <cp:lastPrinted>2023-11-08T05:55:00Z</cp:lastPrinted>
  <dcterms:created xsi:type="dcterms:W3CDTF">2022-04-25T11:53:00Z</dcterms:created>
  <dcterms:modified xsi:type="dcterms:W3CDTF">2023-11-09T11:26:00Z</dcterms:modified>
</cp:coreProperties>
</file>