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E71" w:rsidRPr="00182E71" w:rsidRDefault="00182E71" w:rsidP="00182E71">
      <w:pPr>
        <w:shd w:val="clear" w:color="auto" w:fill="FFFFFF"/>
        <w:spacing w:after="96" w:line="480" w:lineRule="atLeast"/>
        <w:jc w:val="both"/>
        <w:outlineLvl w:val="0"/>
        <w:rPr>
          <w:rFonts w:ascii="Arial" w:eastAsia="Times New Roman" w:hAnsi="Arial" w:cs="Arial"/>
          <w:b/>
          <w:bCs/>
          <w:color w:val="000000"/>
          <w:kern w:val="36"/>
          <w:sz w:val="41"/>
          <w:szCs w:val="41"/>
          <w:lang w:eastAsia="ru-RU"/>
        </w:rPr>
      </w:pPr>
      <w:r w:rsidRPr="00182E71">
        <w:rPr>
          <w:rFonts w:ascii="Arial" w:eastAsia="Times New Roman" w:hAnsi="Arial" w:cs="Arial"/>
          <w:b/>
          <w:bCs/>
          <w:color w:val="000000"/>
          <w:kern w:val="36"/>
          <w:sz w:val="41"/>
          <w:szCs w:val="41"/>
          <w:lang w:eastAsia="ru-RU"/>
        </w:rPr>
        <w:t xml:space="preserve">Новые требования охраны </w:t>
      </w:r>
      <w:proofErr w:type="gramStart"/>
      <w:r w:rsidRPr="00182E71">
        <w:rPr>
          <w:rFonts w:ascii="Arial" w:eastAsia="Times New Roman" w:hAnsi="Arial" w:cs="Arial"/>
          <w:b/>
          <w:bCs/>
          <w:color w:val="000000"/>
          <w:kern w:val="36"/>
          <w:sz w:val="41"/>
          <w:szCs w:val="41"/>
          <w:lang w:eastAsia="ru-RU"/>
        </w:rPr>
        <w:t>труда</w:t>
      </w:r>
      <w:proofErr w:type="gramEnd"/>
      <w:r w:rsidRPr="00182E71">
        <w:rPr>
          <w:rFonts w:ascii="Arial" w:eastAsia="Times New Roman" w:hAnsi="Arial" w:cs="Arial"/>
          <w:b/>
          <w:bCs/>
          <w:color w:val="000000"/>
          <w:kern w:val="36"/>
          <w:sz w:val="41"/>
          <w:szCs w:val="41"/>
          <w:lang w:eastAsia="ru-RU"/>
        </w:rPr>
        <w:t xml:space="preserve"> какие НПА вступят в силу?</w:t>
      </w:r>
    </w:p>
    <w:p w:rsidR="00182E71" w:rsidRPr="00182E71" w:rsidRDefault="00182E71" w:rsidP="00182E71">
      <w:pPr>
        <w:shd w:val="clear" w:color="auto" w:fill="FFFFFF"/>
        <w:spacing w:after="240" w:line="336"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w:t>
      </w:r>
      <w:r w:rsidRPr="00182E71">
        <w:rPr>
          <w:rFonts w:ascii="Arial" w:eastAsia="Times New Roman" w:hAnsi="Arial" w:cs="Arial"/>
          <w:color w:val="000000"/>
          <w:sz w:val="20"/>
          <w:szCs w:val="20"/>
          <w:lang w:eastAsia="ru-RU"/>
        </w:rPr>
        <w:t xml:space="preserve"> 1 сентября 2022 года должны вступить в силу Правила </w:t>
      </w:r>
      <w:proofErr w:type="gramStart"/>
      <w:r w:rsidRPr="00182E71">
        <w:rPr>
          <w:rFonts w:ascii="Arial" w:eastAsia="Times New Roman" w:hAnsi="Arial" w:cs="Arial"/>
          <w:color w:val="000000"/>
          <w:sz w:val="20"/>
          <w:szCs w:val="20"/>
          <w:lang w:eastAsia="ru-RU"/>
        </w:rPr>
        <w:t>обучения по охране</w:t>
      </w:r>
      <w:proofErr w:type="gramEnd"/>
      <w:r w:rsidRPr="00182E71">
        <w:rPr>
          <w:rFonts w:ascii="Arial" w:eastAsia="Times New Roman" w:hAnsi="Arial" w:cs="Arial"/>
          <w:color w:val="000000"/>
          <w:sz w:val="20"/>
          <w:szCs w:val="20"/>
          <w:lang w:eastAsia="ru-RU"/>
        </w:rPr>
        <w:t xml:space="preserve"> труда и проверки знания требований охраны труда, утвержденные постановлением Правительства Российской Федерации от 24.12.2021 № 2464 «О порядке обучения по охране труда и проверки знания требований охраны труда», за исключением отдельных положений.</w:t>
      </w:r>
    </w:p>
    <w:p w:rsidR="00182E71" w:rsidRPr="00182E71" w:rsidRDefault="00182E71" w:rsidP="00182E71">
      <w:pPr>
        <w:shd w:val="clear" w:color="auto" w:fill="FFFFFF"/>
        <w:spacing w:before="72" w:after="240" w:line="336" w:lineRule="atLeast"/>
        <w:jc w:val="both"/>
        <w:rPr>
          <w:rFonts w:ascii="Arial" w:eastAsia="Times New Roman" w:hAnsi="Arial" w:cs="Arial"/>
          <w:color w:val="000000"/>
          <w:sz w:val="20"/>
          <w:szCs w:val="20"/>
          <w:lang w:eastAsia="ru-RU"/>
        </w:rPr>
      </w:pPr>
      <w:proofErr w:type="gramStart"/>
      <w:r w:rsidRPr="00182E71">
        <w:rPr>
          <w:rFonts w:ascii="Arial" w:eastAsia="Times New Roman" w:hAnsi="Arial" w:cs="Arial"/>
          <w:color w:val="000000"/>
          <w:sz w:val="20"/>
          <w:szCs w:val="20"/>
          <w:lang w:eastAsia="ru-RU"/>
        </w:rPr>
        <w:t>Положения Трудового кодекса Российской Федерации (в редакции Федерального закона от 22.11.2021 № 377-ФЗ «О внесении изменений в Трудовой кодекс Российской Федерации»), касающиеся взаимодействия единой цифровой платформы в сфере занятости и трудовых отношений «Работа в России» и информационной системы работодателя, позволяющей обеспечить подписание электронного документа в соответствии с требованиями Трудового кодекса Российской Федерации, хранение электронного документа, а также фиксацию факта его получения</w:t>
      </w:r>
      <w:proofErr w:type="gramEnd"/>
      <w:r w:rsidRPr="00182E71">
        <w:rPr>
          <w:rFonts w:ascii="Arial" w:eastAsia="Times New Roman" w:hAnsi="Arial" w:cs="Arial"/>
          <w:color w:val="000000"/>
          <w:sz w:val="20"/>
          <w:szCs w:val="20"/>
          <w:lang w:eastAsia="ru-RU"/>
        </w:rPr>
        <w:t xml:space="preserve"> сторонами трудовых отношений, с единым порталом государственных и муниципальных услуг, начнут применяться также с 1 сентября 2022 года.</w:t>
      </w:r>
    </w:p>
    <w:p w:rsidR="00182E71" w:rsidRPr="00182E71" w:rsidRDefault="00182E71" w:rsidP="00182E71">
      <w:pPr>
        <w:shd w:val="clear" w:color="auto" w:fill="FFFFFF"/>
        <w:spacing w:before="72" w:after="240" w:line="336" w:lineRule="atLeast"/>
        <w:jc w:val="both"/>
        <w:rPr>
          <w:rFonts w:ascii="Arial" w:eastAsia="Times New Roman" w:hAnsi="Arial" w:cs="Arial"/>
          <w:color w:val="000000"/>
          <w:sz w:val="20"/>
          <w:szCs w:val="20"/>
          <w:lang w:eastAsia="ru-RU"/>
        </w:rPr>
      </w:pPr>
      <w:r w:rsidRPr="00182E71">
        <w:rPr>
          <w:rFonts w:ascii="Arial" w:eastAsia="Times New Roman" w:hAnsi="Arial" w:cs="Arial"/>
          <w:color w:val="000000"/>
          <w:sz w:val="20"/>
          <w:szCs w:val="20"/>
          <w:lang w:eastAsia="ru-RU"/>
        </w:rPr>
        <w:t xml:space="preserve">Кроме упомянутых правил и положений с этой даты вступит в силу ряд других нормативных правовых актов (далее – НПА) в сфере охраны труда. Напомним о некоторых из них. Итак, к их числу следует отнести </w:t>
      </w:r>
      <w:proofErr w:type="gramStart"/>
      <w:r w:rsidRPr="00182E71">
        <w:rPr>
          <w:rFonts w:ascii="Arial" w:eastAsia="Times New Roman" w:hAnsi="Arial" w:cs="Arial"/>
          <w:color w:val="000000"/>
          <w:sz w:val="20"/>
          <w:szCs w:val="20"/>
          <w:lang w:eastAsia="ru-RU"/>
        </w:rPr>
        <w:t>следующие</w:t>
      </w:r>
      <w:proofErr w:type="gramEnd"/>
      <w:r w:rsidRPr="00182E71">
        <w:rPr>
          <w:rFonts w:ascii="Arial" w:eastAsia="Times New Roman" w:hAnsi="Arial" w:cs="Arial"/>
          <w:color w:val="000000"/>
          <w:sz w:val="20"/>
          <w:szCs w:val="20"/>
          <w:lang w:eastAsia="ru-RU"/>
        </w:rPr>
        <w:t xml:space="preserve"> НПА:</w:t>
      </w:r>
    </w:p>
    <w:p w:rsidR="00182E71" w:rsidRPr="00182E71" w:rsidRDefault="00182E71" w:rsidP="00182E71">
      <w:pPr>
        <w:shd w:val="clear" w:color="auto" w:fill="FFFFFF"/>
        <w:spacing w:before="72" w:after="240" w:line="336" w:lineRule="atLeast"/>
        <w:jc w:val="both"/>
        <w:rPr>
          <w:rFonts w:ascii="Arial" w:eastAsia="Times New Roman" w:hAnsi="Arial" w:cs="Arial"/>
          <w:b/>
          <w:color w:val="000000"/>
          <w:sz w:val="20"/>
          <w:szCs w:val="20"/>
          <w:lang w:eastAsia="ru-RU"/>
        </w:rPr>
      </w:pPr>
      <w:r w:rsidRPr="00182E71">
        <w:rPr>
          <w:rFonts w:ascii="Arial" w:eastAsia="Times New Roman" w:hAnsi="Arial" w:cs="Arial"/>
          <w:b/>
          <w:color w:val="000000"/>
          <w:sz w:val="20"/>
          <w:szCs w:val="20"/>
          <w:lang w:eastAsia="ru-RU"/>
        </w:rPr>
        <w:t>1. Постановления Правительства Российской Федерации:</w:t>
      </w:r>
    </w:p>
    <w:p w:rsidR="00182E71" w:rsidRPr="00182E71" w:rsidRDefault="00182E71" w:rsidP="00182E71">
      <w:pPr>
        <w:numPr>
          <w:ilvl w:val="0"/>
          <w:numId w:val="1"/>
        </w:numPr>
        <w:shd w:val="clear" w:color="auto" w:fill="FFFFFF"/>
        <w:spacing w:before="100" w:beforeAutospacing="1" w:after="100" w:afterAutospacing="1" w:line="336" w:lineRule="atLeast"/>
        <w:ind w:left="0"/>
        <w:jc w:val="both"/>
        <w:rPr>
          <w:rFonts w:ascii="Arial" w:eastAsia="Times New Roman" w:hAnsi="Arial" w:cs="Arial"/>
          <w:color w:val="000000"/>
          <w:sz w:val="20"/>
          <w:szCs w:val="20"/>
          <w:lang w:eastAsia="ru-RU"/>
        </w:rPr>
      </w:pPr>
      <w:r w:rsidRPr="00182E71">
        <w:rPr>
          <w:rFonts w:ascii="Arial" w:eastAsia="Times New Roman" w:hAnsi="Arial" w:cs="Arial"/>
          <w:color w:val="000000"/>
          <w:sz w:val="20"/>
          <w:szCs w:val="20"/>
          <w:lang w:eastAsia="ru-RU"/>
        </w:rPr>
        <w:t>от 16.12.2021 № 2332 </w:t>
      </w:r>
      <w:r w:rsidRPr="00182E71">
        <w:rPr>
          <w:rFonts w:ascii="Arial" w:eastAsia="Times New Roman" w:hAnsi="Arial" w:cs="Arial"/>
          <w:i/>
          <w:iCs/>
          <w:color w:val="000000"/>
          <w:sz w:val="20"/>
          <w:szCs w:val="20"/>
          <w:lang w:eastAsia="ru-RU"/>
        </w:rPr>
        <w:t>«О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w:t>
      </w:r>
      <w:r w:rsidRPr="00182E71">
        <w:rPr>
          <w:rFonts w:ascii="Arial" w:eastAsia="Times New Roman" w:hAnsi="Arial" w:cs="Arial"/>
          <w:color w:val="000000"/>
          <w:sz w:val="20"/>
          <w:szCs w:val="20"/>
          <w:lang w:eastAsia="ru-RU"/>
        </w:rPr>
        <w:t> Сокращены сроки совершения юридически значимых действий должностными лицами Минтруда России. Аналогичное постановление Правительства Российской Федерации от 30.06.2014 № 599 утрачивает силу и одновременно исключается из перечня актов, на которые не распространяется механизм «регуляторной гильотины»;</w:t>
      </w:r>
    </w:p>
    <w:p w:rsidR="00182E71" w:rsidRPr="00182E71" w:rsidRDefault="00182E71" w:rsidP="00182E71">
      <w:pPr>
        <w:numPr>
          <w:ilvl w:val="0"/>
          <w:numId w:val="1"/>
        </w:numPr>
        <w:shd w:val="clear" w:color="auto" w:fill="FFFFFF"/>
        <w:spacing w:before="100" w:beforeAutospacing="1" w:after="0" w:line="336" w:lineRule="atLeast"/>
        <w:ind w:left="0"/>
        <w:jc w:val="both"/>
        <w:rPr>
          <w:rFonts w:ascii="Arial" w:eastAsia="Times New Roman" w:hAnsi="Arial" w:cs="Arial"/>
          <w:color w:val="000000"/>
          <w:sz w:val="20"/>
          <w:szCs w:val="20"/>
          <w:lang w:eastAsia="ru-RU"/>
        </w:rPr>
      </w:pPr>
      <w:r w:rsidRPr="00182E71">
        <w:rPr>
          <w:rFonts w:ascii="Arial" w:eastAsia="Times New Roman" w:hAnsi="Arial" w:cs="Arial"/>
          <w:color w:val="000000"/>
          <w:sz w:val="20"/>
          <w:szCs w:val="20"/>
          <w:lang w:eastAsia="ru-RU"/>
        </w:rPr>
        <w:t>от 16.12.2021 № 2334</w:t>
      </w:r>
      <w:r w:rsidRPr="00182E71">
        <w:rPr>
          <w:rFonts w:ascii="Arial" w:eastAsia="Times New Roman" w:hAnsi="Arial" w:cs="Arial"/>
          <w:i/>
          <w:iCs/>
          <w:color w:val="000000"/>
          <w:sz w:val="20"/>
          <w:szCs w:val="20"/>
          <w:lang w:eastAsia="ru-RU"/>
        </w:rPr>
        <w:t>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r w:rsidRPr="00182E71">
        <w:rPr>
          <w:rFonts w:ascii="Arial" w:eastAsia="Times New Roman" w:hAnsi="Arial" w:cs="Arial"/>
          <w:color w:val="000000"/>
          <w:sz w:val="20"/>
          <w:szCs w:val="20"/>
          <w:lang w:eastAsia="ru-RU"/>
        </w:rPr>
        <w:t xml:space="preserve"> Утрачивает силу приказ </w:t>
      </w:r>
      <w:proofErr w:type="spellStart"/>
      <w:r w:rsidRPr="00182E71">
        <w:rPr>
          <w:rFonts w:ascii="Arial" w:eastAsia="Times New Roman" w:hAnsi="Arial" w:cs="Arial"/>
          <w:color w:val="000000"/>
          <w:sz w:val="20"/>
          <w:szCs w:val="20"/>
          <w:lang w:eastAsia="ru-RU"/>
        </w:rPr>
        <w:t>Минздравсоцразвития</w:t>
      </w:r>
      <w:proofErr w:type="spellEnd"/>
      <w:r w:rsidRPr="00182E71">
        <w:rPr>
          <w:rFonts w:ascii="Arial" w:eastAsia="Times New Roman" w:hAnsi="Arial" w:cs="Arial"/>
          <w:color w:val="000000"/>
          <w:sz w:val="20"/>
          <w:szCs w:val="20"/>
          <w:lang w:eastAsia="ru-RU"/>
        </w:rPr>
        <w:t xml:space="preserve"> России от 01.04.2010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в соответствии с приказом Минтруда России от 15.11.2021 № 796н;</w:t>
      </w:r>
    </w:p>
    <w:p w:rsidR="00182E71" w:rsidRPr="00182E71" w:rsidRDefault="00182E71" w:rsidP="00182E71">
      <w:pPr>
        <w:numPr>
          <w:ilvl w:val="0"/>
          <w:numId w:val="1"/>
        </w:numPr>
        <w:shd w:val="clear" w:color="auto" w:fill="FFFFFF"/>
        <w:spacing w:before="100" w:beforeAutospacing="1" w:after="100" w:afterAutospacing="1" w:line="336" w:lineRule="atLeast"/>
        <w:ind w:left="0"/>
        <w:jc w:val="both"/>
        <w:rPr>
          <w:rFonts w:ascii="Arial" w:eastAsia="Times New Roman" w:hAnsi="Arial" w:cs="Arial"/>
          <w:color w:val="000000"/>
          <w:sz w:val="20"/>
          <w:szCs w:val="20"/>
          <w:lang w:eastAsia="ru-RU"/>
        </w:rPr>
      </w:pPr>
      <w:r w:rsidRPr="00182E71">
        <w:rPr>
          <w:rFonts w:ascii="Arial" w:eastAsia="Times New Roman" w:hAnsi="Arial" w:cs="Arial"/>
          <w:color w:val="000000"/>
          <w:sz w:val="20"/>
          <w:szCs w:val="20"/>
          <w:lang w:eastAsia="ru-RU"/>
        </w:rPr>
        <w:t>от 26.02.2022 № 255 </w:t>
      </w:r>
      <w:r w:rsidRPr="00182E71">
        <w:rPr>
          <w:rFonts w:ascii="Arial" w:eastAsia="Times New Roman" w:hAnsi="Arial" w:cs="Arial"/>
          <w:i/>
          <w:iCs/>
          <w:color w:val="000000"/>
          <w:sz w:val="20"/>
          <w:szCs w:val="20"/>
          <w:lang w:eastAsia="ru-RU"/>
        </w:rPr>
        <w:t>«О разработке, утверждении и изменении нормативных правовых актов федеральных органов исполнительной власти, содержащих государственные нормативные требования охраны труда».</w:t>
      </w:r>
      <w:r w:rsidRPr="00182E71">
        <w:rPr>
          <w:rFonts w:ascii="Arial" w:eastAsia="Times New Roman" w:hAnsi="Arial" w:cs="Arial"/>
          <w:color w:val="000000"/>
          <w:sz w:val="20"/>
          <w:szCs w:val="20"/>
          <w:lang w:eastAsia="ru-RU"/>
        </w:rPr>
        <w:t xml:space="preserve"> Предусмотрено среди прочего, что акты, содержащие требования охраны труда, утверждаются Минтрудом России после рассмотрения проектов актов, содержащих требования охраны труда, на заседании Российской трехсторонней комиссии по регулированию </w:t>
      </w:r>
      <w:r w:rsidRPr="00182E71">
        <w:rPr>
          <w:rFonts w:ascii="Arial" w:eastAsia="Times New Roman" w:hAnsi="Arial" w:cs="Arial"/>
          <w:color w:val="000000"/>
          <w:sz w:val="20"/>
          <w:szCs w:val="20"/>
          <w:lang w:eastAsia="ru-RU"/>
        </w:rPr>
        <w:lastRenderedPageBreak/>
        <w:t>социально-трудовых отношений. При этом аналогичное постановление Правительства Российской Федерации от 27.12.2010 № 1160 утрачивает силу.</w:t>
      </w:r>
    </w:p>
    <w:p w:rsidR="00182E71" w:rsidRPr="00182E71" w:rsidRDefault="00182E71" w:rsidP="00182E71">
      <w:pPr>
        <w:shd w:val="clear" w:color="auto" w:fill="FFFFFF"/>
        <w:spacing w:before="72" w:after="240" w:line="336" w:lineRule="atLeast"/>
        <w:jc w:val="both"/>
        <w:rPr>
          <w:rFonts w:ascii="Arial" w:eastAsia="Times New Roman" w:hAnsi="Arial" w:cs="Arial"/>
          <w:b/>
          <w:color w:val="000000"/>
          <w:sz w:val="20"/>
          <w:szCs w:val="20"/>
          <w:lang w:eastAsia="ru-RU"/>
        </w:rPr>
      </w:pPr>
      <w:r w:rsidRPr="00182E71">
        <w:rPr>
          <w:rFonts w:ascii="Arial" w:eastAsia="Times New Roman" w:hAnsi="Arial" w:cs="Arial"/>
          <w:b/>
          <w:color w:val="000000"/>
          <w:sz w:val="20"/>
          <w:szCs w:val="20"/>
          <w:lang w:eastAsia="ru-RU"/>
        </w:rPr>
        <w:t>2. Приказы Минтруда России:</w:t>
      </w:r>
    </w:p>
    <w:p w:rsidR="00182E71" w:rsidRPr="00182E71" w:rsidRDefault="00182E71" w:rsidP="00182E71">
      <w:pPr>
        <w:numPr>
          <w:ilvl w:val="0"/>
          <w:numId w:val="2"/>
        </w:numPr>
        <w:shd w:val="clear" w:color="auto" w:fill="FFFFFF"/>
        <w:spacing w:before="100" w:beforeAutospacing="1" w:after="100" w:afterAutospacing="1" w:line="336" w:lineRule="atLeast"/>
        <w:ind w:left="0"/>
        <w:jc w:val="both"/>
        <w:rPr>
          <w:rFonts w:ascii="Arial" w:eastAsia="Times New Roman" w:hAnsi="Arial" w:cs="Arial"/>
          <w:color w:val="000000"/>
          <w:sz w:val="20"/>
          <w:szCs w:val="20"/>
          <w:lang w:eastAsia="ru-RU"/>
        </w:rPr>
      </w:pPr>
      <w:r w:rsidRPr="00182E71">
        <w:rPr>
          <w:rFonts w:ascii="Arial" w:eastAsia="Times New Roman" w:hAnsi="Arial" w:cs="Arial"/>
          <w:color w:val="000000"/>
          <w:sz w:val="20"/>
          <w:szCs w:val="20"/>
          <w:lang w:eastAsia="ru-RU"/>
        </w:rPr>
        <w:t>от 29.04.2022 № 279н </w:t>
      </w:r>
      <w:r w:rsidRPr="00182E71">
        <w:rPr>
          <w:rFonts w:ascii="Arial" w:eastAsia="Times New Roman" w:hAnsi="Arial" w:cs="Arial"/>
          <w:i/>
          <w:iCs/>
          <w:color w:val="000000"/>
          <w:sz w:val="20"/>
          <w:szCs w:val="20"/>
          <w:lang w:eastAsia="ru-RU"/>
        </w:rPr>
        <w:t>«О внесении изменений в Правила по охране труда при эксплуатации электроустановок, утвержденные приказом Министерства труда и социальной защиты Российской Федерации от 15 декабря 2020 г. № 903н».</w:t>
      </w:r>
      <w:r w:rsidRPr="00182E71">
        <w:rPr>
          <w:rFonts w:ascii="Arial" w:eastAsia="Times New Roman" w:hAnsi="Arial" w:cs="Arial"/>
          <w:color w:val="000000"/>
          <w:sz w:val="20"/>
          <w:szCs w:val="20"/>
          <w:lang w:eastAsia="ru-RU"/>
        </w:rPr>
        <w:t> Поправки внесены в целях актуализации требований охраны труда с учетом рискориентированного подхода, современного уровня технологического развития и перспективных направлений в электроэнергетике, исключения правовых коллизий и пробелов;</w:t>
      </w:r>
    </w:p>
    <w:p w:rsidR="00182E71" w:rsidRPr="00182E71" w:rsidRDefault="00182E71" w:rsidP="00182E71">
      <w:pPr>
        <w:numPr>
          <w:ilvl w:val="0"/>
          <w:numId w:val="2"/>
        </w:numPr>
        <w:shd w:val="clear" w:color="auto" w:fill="FFFFFF"/>
        <w:spacing w:before="100" w:beforeAutospacing="1" w:after="0" w:line="336" w:lineRule="atLeast"/>
        <w:ind w:left="0"/>
        <w:jc w:val="both"/>
        <w:rPr>
          <w:rFonts w:ascii="Arial" w:eastAsia="Times New Roman" w:hAnsi="Arial" w:cs="Arial"/>
          <w:color w:val="000000"/>
          <w:sz w:val="20"/>
          <w:szCs w:val="20"/>
          <w:lang w:eastAsia="ru-RU"/>
        </w:rPr>
      </w:pPr>
      <w:r w:rsidRPr="00182E71">
        <w:rPr>
          <w:rFonts w:ascii="Arial" w:eastAsia="Times New Roman" w:hAnsi="Arial" w:cs="Arial"/>
          <w:color w:val="000000"/>
          <w:sz w:val="20"/>
          <w:szCs w:val="20"/>
          <w:lang w:eastAsia="ru-RU"/>
        </w:rPr>
        <w:t>от 20.04.2022 № 223н </w:t>
      </w:r>
      <w:r w:rsidRPr="00182E71">
        <w:rPr>
          <w:rFonts w:ascii="Arial" w:eastAsia="Times New Roman" w:hAnsi="Arial" w:cs="Arial"/>
          <w:i/>
          <w:iCs/>
          <w:color w:val="000000"/>
          <w:sz w:val="20"/>
          <w:szCs w:val="20"/>
          <w:lang w:eastAsia="ru-RU"/>
        </w:rPr>
        <w: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r w:rsidRPr="00182E71">
        <w:rPr>
          <w:rFonts w:ascii="Arial" w:eastAsia="Times New Roman" w:hAnsi="Arial" w:cs="Arial"/>
          <w:color w:val="000000"/>
          <w:sz w:val="20"/>
          <w:szCs w:val="20"/>
          <w:lang w:eastAsia="ru-RU"/>
        </w:rPr>
        <w:t> Уточнили среди прочего формы документов для расследования несчастных случаев и положение о его особенностях в отдельных отраслях и организациях. Утрачивает силу с 1 сентября 2022 года постановление Министерства труда и социального развития Российской Федерации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182E71" w:rsidRPr="00182E71" w:rsidRDefault="00182E71" w:rsidP="00182E71">
      <w:pPr>
        <w:numPr>
          <w:ilvl w:val="0"/>
          <w:numId w:val="2"/>
        </w:numPr>
        <w:shd w:val="clear" w:color="auto" w:fill="FFFFFF"/>
        <w:spacing w:before="100" w:beforeAutospacing="1" w:after="100" w:afterAutospacing="1" w:line="336" w:lineRule="atLeast"/>
        <w:ind w:left="0"/>
        <w:jc w:val="both"/>
        <w:rPr>
          <w:rFonts w:ascii="Arial" w:eastAsia="Times New Roman" w:hAnsi="Arial" w:cs="Arial"/>
          <w:color w:val="000000"/>
          <w:sz w:val="20"/>
          <w:szCs w:val="20"/>
          <w:lang w:eastAsia="ru-RU"/>
        </w:rPr>
      </w:pPr>
      <w:proofErr w:type="gramStart"/>
      <w:r w:rsidRPr="00182E71">
        <w:rPr>
          <w:rFonts w:ascii="Arial" w:eastAsia="Times New Roman" w:hAnsi="Arial" w:cs="Arial"/>
          <w:color w:val="000000"/>
          <w:sz w:val="20"/>
          <w:szCs w:val="20"/>
          <w:lang w:eastAsia="ru-RU"/>
        </w:rPr>
        <w:t>от 12.05.2022 № 291н </w:t>
      </w:r>
      <w:r w:rsidRPr="00182E71">
        <w:rPr>
          <w:rFonts w:ascii="Arial" w:eastAsia="Times New Roman" w:hAnsi="Arial" w:cs="Arial"/>
          <w:i/>
          <w:iCs/>
          <w:color w:val="000000"/>
          <w:sz w:val="20"/>
          <w:szCs w:val="20"/>
          <w:lang w:eastAsia="ru-RU"/>
        </w:rPr>
        <w:t>«Об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w:t>
      </w:r>
      <w:proofErr w:type="gramEnd"/>
      <w:r w:rsidRPr="00182E71">
        <w:rPr>
          <w:rFonts w:ascii="Arial" w:eastAsia="Times New Roman" w:hAnsi="Arial" w:cs="Arial"/>
          <w:i/>
          <w:iCs/>
          <w:color w:val="000000"/>
          <w:sz w:val="20"/>
          <w:szCs w:val="20"/>
          <w:lang w:eastAsia="ru-RU"/>
        </w:rPr>
        <w:t xml:space="preserve">, </w:t>
      </w:r>
      <w:proofErr w:type="gramStart"/>
      <w:r w:rsidRPr="00182E71">
        <w:rPr>
          <w:rFonts w:ascii="Arial" w:eastAsia="Times New Roman" w:hAnsi="Arial" w:cs="Arial"/>
          <w:i/>
          <w:iCs/>
          <w:color w:val="000000"/>
          <w:sz w:val="20"/>
          <w:szCs w:val="20"/>
          <w:lang w:eastAsia="ru-RU"/>
        </w:rPr>
        <w:t>эквивалентном</w:t>
      </w:r>
      <w:proofErr w:type="gramEnd"/>
      <w:r w:rsidRPr="00182E71">
        <w:rPr>
          <w:rFonts w:ascii="Arial" w:eastAsia="Times New Roman" w:hAnsi="Arial" w:cs="Arial"/>
          <w:i/>
          <w:iCs/>
          <w:color w:val="000000"/>
          <w:sz w:val="20"/>
          <w:szCs w:val="20"/>
          <w:lang w:eastAsia="ru-RU"/>
        </w:rPr>
        <w:t xml:space="preserve"> стоимости молока или других равноценных пищевых продуктов». </w:t>
      </w:r>
      <w:r w:rsidRPr="00182E71">
        <w:rPr>
          <w:rFonts w:ascii="Arial" w:eastAsia="Times New Roman" w:hAnsi="Arial" w:cs="Arial"/>
          <w:color w:val="000000"/>
          <w:sz w:val="20"/>
          <w:szCs w:val="20"/>
          <w:lang w:eastAsia="ru-RU"/>
        </w:rPr>
        <w:t xml:space="preserve">Предусмотрено, в частности, что бесплатно выдавать молоко или равноценные продукты работникам с вредными условиями труда нужно начиная со следующего дня после того, когда сведения о результатах специальной оценки условий труда внесут в Федеральную государственную информационную систему </w:t>
      </w:r>
      <w:proofErr w:type="gramStart"/>
      <w:r w:rsidRPr="00182E71">
        <w:rPr>
          <w:rFonts w:ascii="Arial" w:eastAsia="Times New Roman" w:hAnsi="Arial" w:cs="Arial"/>
          <w:color w:val="000000"/>
          <w:sz w:val="20"/>
          <w:szCs w:val="20"/>
          <w:lang w:eastAsia="ru-RU"/>
        </w:rPr>
        <w:t>учета результатов проведения специальной оценки условий труда</w:t>
      </w:r>
      <w:proofErr w:type="gramEnd"/>
      <w:r w:rsidRPr="00182E71">
        <w:rPr>
          <w:rFonts w:ascii="Arial" w:eastAsia="Times New Roman" w:hAnsi="Arial" w:cs="Arial"/>
          <w:color w:val="000000"/>
          <w:sz w:val="20"/>
          <w:szCs w:val="20"/>
          <w:lang w:eastAsia="ru-RU"/>
        </w:rPr>
        <w:t>. Выдача и употребление молока или равноценных пищевых продуктов должны осуществляться в буфетах, столовых или в помещениях, специально оборудованных в соответствии с утвержденными санитарно-гигиеническими требованиями;</w:t>
      </w:r>
    </w:p>
    <w:p w:rsidR="00182E71" w:rsidRPr="00182E71" w:rsidRDefault="00182E71" w:rsidP="00182E71">
      <w:pPr>
        <w:numPr>
          <w:ilvl w:val="0"/>
          <w:numId w:val="3"/>
        </w:numPr>
        <w:shd w:val="clear" w:color="auto" w:fill="FFFFFF"/>
        <w:spacing w:before="100" w:beforeAutospacing="1" w:after="100" w:afterAutospacing="1" w:line="336" w:lineRule="atLeast"/>
        <w:ind w:left="0"/>
        <w:jc w:val="both"/>
        <w:rPr>
          <w:rFonts w:ascii="Arial" w:eastAsia="Times New Roman" w:hAnsi="Arial" w:cs="Arial"/>
          <w:color w:val="000000"/>
          <w:sz w:val="20"/>
          <w:szCs w:val="20"/>
          <w:lang w:eastAsia="ru-RU"/>
        </w:rPr>
      </w:pPr>
      <w:r w:rsidRPr="00182E71">
        <w:rPr>
          <w:rFonts w:ascii="Arial" w:eastAsia="Times New Roman" w:hAnsi="Arial" w:cs="Arial"/>
          <w:color w:val="000000"/>
          <w:sz w:val="20"/>
          <w:szCs w:val="20"/>
          <w:lang w:eastAsia="ru-RU"/>
        </w:rPr>
        <w:t>от 16.05.2022 № 298н </w:t>
      </w:r>
      <w:r w:rsidRPr="00182E71">
        <w:rPr>
          <w:rFonts w:ascii="Arial" w:eastAsia="Times New Roman" w:hAnsi="Arial" w:cs="Arial"/>
          <w:i/>
          <w:iCs/>
          <w:color w:val="000000"/>
          <w:sz w:val="20"/>
          <w:szCs w:val="20"/>
          <w:lang w:eastAsia="ru-RU"/>
        </w:rPr>
        <w:t>«Об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w:t>
      </w:r>
      <w:r w:rsidRPr="00182E71">
        <w:rPr>
          <w:rFonts w:ascii="Arial" w:eastAsia="Times New Roman" w:hAnsi="Arial" w:cs="Arial"/>
          <w:color w:val="000000"/>
          <w:sz w:val="20"/>
          <w:szCs w:val="20"/>
          <w:lang w:eastAsia="ru-RU"/>
        </w:rPr>
        <w:t xml:space="preserve"> В числе прочего утверждены нормы и условия бесплатной выдачи лечебно-профилактического питания, а также нормы бесплатной выдачи витаминных препаратов. Признан утратившим силу приказ </w:t>
      </w:r>
      <w:proofErr w:type="spellStart"/>
      <w:r w:rsidRPr="00182E71">
        <w:rPr>
          <w:rFonts w:ascii="Arial" w:eastAsia="Times New Roman" w:hAnsi="Arial" w:cs="Arial"/>
          <w:color w:val="000000"/>
          <w:sz w:val="20"/>
          <w:szCs w:val="20"/>
          <w:lang w:eastAsia="ru-RU"/>
        </w:rPr>
        <w:t>Минздравсоцразвития</w:t>
      </w:r>
      <w:proofErr w:type="spellEnd"/>
      <w:r w:rsidRPr="00182E71">
        <w:rPr>
          <w:rFonts w:ascii="Arial" w:eastAsia="Times New Roman" w:hAnsi="Arial" w:cs="Arial"/>
          <w:color w:val="000000"/>
          <w:sz w:val="20"/>
          <w:szCs w:val="20"/>
          <w:lang w:eastAsia="ru-RU"/>
        </w:rPr>
        <w:t xml:space="preserve"> России от 16.02.2009 № 46н, регламентировавший аналогичные правоотношения;</w:t>
      </w:r>
    </w:p>
    <w:p w:rsidR="00182E71" w:rsidRPr="00182E71" w:rsidRDefault="00182E71" w:rsidP="00182E71">
      <w:pPr>
        <w:numPr>
          <w:ilvl w:val="0"/>
          <w:numId w:val="3"/>
        </w:numPr>
        <w:shd w:val="clear" w:color="auto" w:fill="FFFFFF"/>
        <w:spacing w:before="100" w:beforeAutospacing="1" w:after="0" w:line="336" w:lineRule="atLeast"/>
        <w:ind w:left="0"/>
        <w:jc w:val="both"/>
        <w:rPr>
          <w:rFonts w:ascii="Arial" w:eastAsia="Times New Roman" w:hAnsi="Arial" w:cs="Arial"/>
          <w:color w:val="000000"/>
          <w:sz w:val="20"/>
          <w:szCs w:val="20"/>
          <w:lang w:eastAsia="ru-RU"/>
        </w:rPr>
      </w:pPr>
      <w:r w:rsidRPr="00182E71">
        <w:rPr>
          <w:rFonts w:ascii="Arial" w:eastAsia="Times New Roman" w:hAnsi="Arial" w:cs="Arial"/>
          <w:color w:val="000000"/>
          <w:sz w:val="20"/>
          <w:szCs w:val="20"/>
          <w:lang w:eastAsia="ru-RU"/>
        </w:rPr>
        <w:lastRenderedPageBreak/>
        <w:t>от 20.05.2022 № 342н </w:t>
      </w:r>
      <w:r w:rsidRPr="00182E71">
        <w:rPr>
          <w:rFonts w:ascii="Arial" w:eastAsia="Times New Roman" w:hAnsi="Arial" w:cs="Arial"/>
          <w:i/>
          <w:iCs/>
          <w:color w:val="000000"/>
          <w:sz w:val="20"/>
          <w:szCs w:val="20"/>
          <w:lang w:eastAsia="ru-RU"/>
        </w:rPr>
        <w:t>«Об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r w:rsidRPr="00182E71">
        <w:rPr>
          <w:rFonts w:ascii="Arial" w:eastAsia="Times New Roman" w:hAnsi="Arial" w:cs="Arial"/>
          <w:color w:val="000000"/>
          <w:sz w:val="20"/>
          <w:szCs w:val="20"/>
          <w:lang w:eastAsia="ru-RU"/>
        </w:rPr>
        <w:t> Документом среди прочего предусмотрено, что освидетельствование работника проводится в обязательном порядке на основании выданного работодателем (его уполномоченным представителем) направления и с учетом заключений, выданных по результатам обязательных предварительных и периодических медицинских осмотров работников;</w:t>
      </w:r>
    </w:p>
    <w:p w:rsidR="00182E71" w:rsidRPr="00182E71" w:rsidRDefault="00182E71" w:rsidP="00182E71">
      <w:pPr>
        <w:numPr>
          <w:ilvl w:val="0"/>
          <w:numId w:val="3"/>
        </w:numPr>
        <w:shd w:val="clear" w:color="auto" w:fill="FFFFFF"/>
        <w:spacing w:before="100" w:beforeAutospacing="1" w:after="100" w:afterAutospacing="1" w:line="336" w:lineRule="atLeast"/>
        <w:ind w:left="0"/>
        <w:jc w:val="both"/>
        <w:rPr>
          <w:rFonts w:ascii="Arial" w:eastAsia="Times New Roman" w:hAnsi="Arial" w:cs="Arial"/>
          <w:color w:val="000000"/>
          <w:sz w:val="20"/>
          <w:szCs w:val="20"/>
          <w:lang w:eastAsia="ru-RU"/>
        </w:rPr>
      </w:pPr>
      <w:r w:rsidRPr="00182E71">
        <w:rPr>
          <w:rFonts w:ascii="Arial" w:eastAsia="Times New Roman" w:hAnsi="Arial" w:cs="Arial"/>
          <w:color w:val="000000"/>
          <w:sz w:val="20"/>
          <w:szCs w:val="20"/>
          <w:lang w:eastAsia="ru-RU"/>
        </w:rPr>
        <w:t>от 29.09.2021 № 664н </w:t>
      </w:r>
      <w:r w:rsidRPr="00182E71">
        <w:rPr>
          <w:rFonts w:ascii="Arial" w:eastAsia="Times New Roman" w:hAnsi="Arial" w:cs="Arial"/>
          <w:i/>
          <w:iCs/>
          <w:color w:val="000000"/>
          <w:sz w:val="20"/>
          <w:szCs w:val="20"/>
          <w:lang w:eastAsia="ru-RU"/>
        </w:rPr>
        <w:t xml:space="preserve">«Об утверждении </w:t>
      </w:r>
      <w:proofErr w:type="gramStart"/>
      <w:r w:rsidRPr="00182E71">
        <w:rPr>
          <w:rFonts w:ascii="Arial" w:eastAsia="Times New Roman" w:hAnsi="Arial" w:cs="Arial"/>
          <w:i/>
          <w:iCs/>
          <w:color w:val="000000"/>
          <w:sz w:val="20"/>
          <w:szCs w:val="20"/>
          <w:lang w:eastAsia="ru-RU"/>
        </w:rPr>
        <w:t>особенностей проведения специальной оценки условий труда</w:t>
      </w:r>
      <w:proofErr w:type="gramEnd"/>
      <w:r w:rsidRPr="00182E71">
        <w:rPr>
          <w:rFonts w:ascii="Arial" w:eastAsia="Times New Roman" w:hAnsi="Arial" w:cs="Arial"/>
          <w:i/>
          <w:iCs/>
          <w:color w:val="000000"/>
          <w:sz w:val="20"/>
          <w:szCs w:val="20"/>
          <w:lang w:eastAsia="ru-RU"/>
        </w:rPr>
        <w:t xml:space="preserve"> на рабочих местах медицинских работников, непосредственно оказывающих паллиативную медицинскую помощь в соответствии со своими должностными обязанностями и осуществляющих указанную деятельность в медицинских организациях или структурных подразделениях медицинских организаций, специализирующихся на оказании паллиативной медицинской помощи».</w:t>
      </w:r>
      <w:r w:rsidRPr="00182E71">
        <w:rPr>
          <w:rFonts w:ascii="Arial" w:eastAsia="Times New Roman" w:hAnsi="Arial" w:cs="Arial"/>
          <w:color w:val="000000"/>
          <w:sz w:val="20"/>
          <w:szCs w:val="20"/>
          <w:lang w:eastAsia="ru-RU"/>
        </w:rPr>
        <w:t> Приводится перечень вредных и (или) опасных производственных факторов, которые подлежат обязательным исследованиям (испытаниям) и измерениям на рабочих местах.</w:t>
      </w:r>
    </w:p>
    <w:p w:rsidR="00182E71" w:rsidRPr="00182E71" w:rsidRDefault="00182E71" w:rsidP="00182E71">
      <w:pPr>
        <w:shd w:val="clear" w:color="auto" w:fill="FFFFFF"/>
        <w:spacing w:before="72" w:after="240" w:line="336" w:lineRule="atLeast"/>
        <w:jc w:val="both"/>
        <w:rPr>
          <w:rFonts w:ascii="Arial" w:eastAsia="Times New Roman" w:hAnsi="Arial" w:cs="Arial"/>
          <w:color w:val="000000"/>
          <w:sz w:val="20"/>
          <w:szCs w:val="20"/>
          <w:lang w:eastAsia="ru-RU"/>
        </w:rPr>
      </w:pPr>
      <w:r w:rsidRPr="00182E71">
        <w:rPr>
          <w:rFonts w:ascii="Arial" w:eastAsia="Times New Roman" w:hAnsi="Arial" w:cs="Arial"/>
          <w:color w:val="000000"/>
          <w:sz w:val="20"/>
          <w:szCs w:val="20"/>
          <w:lang w:eastAsia="ru-RU"/>
        </w:rPr>
        <w:t>Подводя итог, отметим, что требования любых новых НПА по охране труда, необходимо соблюдать с момента вступления документов в силу. Поэтому в случае необходимости разработку или актуализацию локальных нормативных актов (далее – ЛНА) целесообразно проводить в период со дня официального опубликования соответствующих НПА, затрагивающих их положения, до вступления их в силу – в данном случае до 1 сентября 2022 года. То есть дата начала действия нового или актуализированного ЛНА зависит от даты вступления в силу соответствующего НПА.</w:t>
      </w:r>
    </w:p>
    <w:p w:rsidR="00182E71" w:rsidRPr="00182E71" w:rsidRDefault="00182E71" w:rsidP="00182E71">
      <w:pPr>
        <w:shd w:val="clear" w:color="auto" w:fill="FFFFFF"/>
        <w:spacing w:before="72" w:after="240" w:line="336" w:lineRule="atLeast"/>
        <w:jc w:val="both"/>
        <w:rPr>
          <w:rFonts w:ascii="Arial" w:eastAsia="Times New Roman" w:hAnsi="Arial" w:cs="Arial"/>
          <w:color w:val="000000"/>
          <w:sz w:val="20"/>
          <w:szCs w:val="20"/>
          <w:lang w:eastAsia="ru-RU"/>
        </w:rPr>
      </w:pPr>
      <w:r w:rsidRPr="00182E71">
        <w:rPr>
          <w:rFonts w:ascii="Arial" w:eastAsia="Times New Roman" w:hAnsi="Arial" w:cs="Arial"/>
          <w:color w:val="000000"/>
          <w:sz w:val="20"/>
          <w:szCs w:val="20"/>
          <w:lang w:eastAsia="ru-RU"/>
        </w:rPr>
        <w:t>Важное уточнение: приказ Минтруда России от 29.10.2021 № 772н «Об утверждении основных требований к порядку разработки и содержанию правил и инструкций по охране труда, разрабатываемых работодателем» не применяется до 1 января 2023 года (в соответствии с приказом Минтруда России от 17.03.2022 № 140н).</w:t>
      </w:r>
    </w:p>
    <w:p w:rsidR="00EC1C17" w:rsidRDefault="00EC1C17" w:rsidP="00182E71">
      <w:pPr>
        <w:jc w:val="both"/>
      </w:pPr>
    </w:p>
    <w:sectPr w:rsidR="00EC1C17" w:rsidSect="00EC1C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52D63"/>
    <w:multiLevelType w:val="multilevel"/>
    <w:tmpl w:val="F772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F32DD"/>
    <w:multiLevelType w:val="multilevel"/>
    <w:tmpl w:val="27E8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DF010A"/>
    <w:multiLevelType w:val="multilevel"/>
    <w:tmpl w:val="33A4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2E71"/>
    <w:rsid w:val="00182E71"/>
    <w:rsid w:val="002472B5"/>
    <w:rsid w:val="00EC1C17"/>
    <w:rsid w:val="00EE1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17"/>
  </w:style>
  <w:style w:type="paragraph" w:styleId="1">
    <w:name w:val="heading 1"/>
    <w:basedOn w:val="a"/>
    <w:link w:val="10"/>
    <w:uiPriority w:val="9"/>
    <w:qFormat/>
    <w:rsid w:val="00182E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2E7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82E71"/>
    <w:rPr>
      <w:color w:val="0000FF"/>
      <w:u w:val="single"/>
    </w:rPr>
  </w:style>
  <w:style w:type="paragraph" w:customStyle="1" w:styleId="article-renderblock">
    <w:name w:val="article-render__block"/>
    <w:basedOn w:val="a"/>
    <w:rsid w:val="00182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82E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2E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9835147">
      <w:bodyDiv w:val="1"/>
      <w:marLeft w:val="0"/>
      <w:marRight w:val="0"/>
      <w:marTop w:val="0"/>
      <w:marBottom w:val="0"/>
      <w:divBdr>
        <w:top w:val="none" w:sz="0" w:space="0" w:color="auto"/>
        <w:left w:val="none" w:sz="0" w:space="0" w:color="auto"/>
        <w:bottom w:val="none" w:sz="0" w:space="0" w:color="auto"/>
        <w:right w:val="none" w:sz="0" w:space="0" w:color="auto"/>
      </w:divBdr>
      <w:divsChild>
        <w:div w:id="450898231">
          <w:marLeft w:val="0"/>
          <w:marRight w:val="0"/>
          <w:marTop w:val="192"/>
          <w:marBottom w:val="0"/>
          <w:divBdr>
            <w:top w:val="none" w:sz="0" w:space="0" w:color="auto"/>
            <w:left w:val="none" w:sz="0" w:space="0" w:color="auto"/>
            <w:bottom w:val="none" w:sz="0" w:space="0" w:color="auto"/>
            <w:right w:val="none" w:sz="0" w:space="0" w:color="auto"/>
          </w:divBdr>
          <w:divsChild>
            <w:div w:id="70125759">
              <w:marLeft w:val="0"/>
              <w:marRight w:val="0"/>
              <w:marTop w:val="0"/>
              <w:marBottom w:val="0"/>
              <w:divBdr>
                <w:top w:val="none" w:sz="0" w:space="0" w:color="auto"/>
                <w:left w:val="none" w:sz="0" w:space="0" w:color="auto"/>
                <w:bottom w:val="none" w:sz="0" w:space="0" w:color="auto"/>
                <w:right w:val="none" w:sz="0" w:space="0" w:color="auto"/>
              </w:divBdr>
              <w:divsChild>
                <w:div w:id="1206066788">
                  <w:marLeft w:val="0"/>
                  <w:marRight w:val="144"/>
                  <w:marTop w:val="0"/>
                  <w:marBottom w:val="0"/>
                  <w:divBdr>
                    <w:top w:val="none" w:sz="0" w:space="0" w:color="auto"/>
                    <w:left w:val="none" w:sz="0" w:space="0" w:color="auto"/>
                    <w:bottom w:val="none" w:sz="0" w:space="0" w:color="auto"/>
                    <w:right w:val="none" w:sz="0" w:space="0" w:color="auto"/>
                  </w:divBdr>
                </w:div>
                <w:div w:id="18415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42926">
          <w:marLeft w:val="0"/>
          <w:marRight w:val="0"/>
          <w:marTop w:val="0"/>
          <w:marBottom w:val="0"/>
          <w:divBdr>
            <w:top w:val="none" w:sz="0" w:space="0" w:color="auto"/>
            <w:left w:val="none" w:sz="0" w:space="0" w:color="auto"/>
            <w:bottom w:val="none" w:sz="0" w:space="0" w:color="auto"/>
            <w:right w:val="none" w:sz="0" w:space="0" w:color="auto"/>
          </w:divBdr>
          <w:divsChild>
            <w:div w:id="192958514">
              <w:marLeft w:val="0"/>
              <w:marRight w:val="0"/>
              <w:marTop w:val="288"/>
              <w:marBottom w:val="0"/>
              <w:divBdr>
                <w:top w:val="none" w:sz="0" w:space="0" w:color="auto"/>
                <w:left w:val="none" w:sz="0" w:space="0" w:color="auto"/>
                <w:bottom w:val="none" w:sz="0" w:space="0" w:color="auto"/>
                <w:right w:val="none" w:sz="0" w:space="0" w:color="auto"/>
              </w:divBdr>
              <w:divsChild>
                <w:div w:id="189877879">
                  <w:marLeft w:val="0"/>
                  <w:marRight w:val="0"/>
                  <w:marTop w:val="240"/>
                  <w:marBottom w:val="240"/>
                  <w:divBdr>
                    <w:top w:val="none" w:sz="0" w:space="0" w:color="auto"/>
                    <w:left w:val="none" w:sz="0" w:space="0" w:color="auto"/>
                    <w:bottom w:val="none" w:sz="0" w:space="0" w:color="auto"/>
                    <w:right w:val="none" w:sz="0" w:space="0" w:color="auto"/>
                  </w:divBdr>
                  <w:divsChild>
                    <w:div w:id="45154858">
                      <w:marLeft w:val="0"/>
                      <w:marRight w:val="0"/>
                      <w:marTop w:val="0"/>
                      <w:marBottom w:val="0"/>
                      <w:divBdr>
                        <w:top w:val="none" w:sz="0" w:space="0" w:color="auto"/>
                        <w:left w:val="none" w:sz="0" w:space="0" w:color="auto"/>
                        <w:bottom w:val="none" w:sz="0" w:space="0" w:color="auto"/>
                        <w:right w:val="none" w:sz="0" w:space="0" w:color="auto"/>
                      </w:divBdr>
                      <w:divsChild>
                        <w:div w:id="819346530">
                          <w:marLeft w:val="0"/>
                          <w:marRight w:val="0"/>
                          <w:marTop w:val="0"/>
                          <w:marBottom w:val="0"/>
                          <w:divBdr>
                            <w:top w:val="none" w:sz="0" w:space="0" w:color="auto"/>
                            <w:left w:val="none" w:sz="0" w:space="0" w:color="auto"/>
                            <w:bottom w:val="none" w:sz="0" w:space="0" w:color="auto"/>
                            <w:right w:val="none" w:sz="0" w:space="0" w:color="auto"/>
                          </w:divBdr>
                          <w:divsChild>
                            <w:div w:id="11400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5747">
                  <w:marLeft w:val="0"/>
                  <w:marRight w:val="0"/>
                  <w:marTop w:val="240"/>
                  <w:marBottom w:val="240"/>
                  <w:divBdr>
                    <w:top w:val="none" w:sz="0" w:space="0" w:color="auto"/>
                    <w:left w:val="none" w:sz="0" w:space="0" w:color="auto"/>
                    <w:bottom w:val="none" w:sz="0" w:space="0" w:color="auto"/>
                    <w:right w:val="none" w:sz="0" w:space="0" w:color="auto"/>
                  </w:divBdr>
                  <w:divsChild>
                    <w:div w:id="297492308">
                      <w:marLeft w:val="0"/>
                      <w:marRight w:val="0"/>
                      <w:marTop w:val="0"/>
                      <w:marBottom w:val="0"/>
                      <w:divBdr>
                        <w:top w:val="none" w:sz="0" w:space="0" w:color="auto"/>
                        <w:left w:val="none" w:sz="0" w:space="0" w:color="auto"/>
                        <w:bottom w:val="none" w:sz="0" w:space="0" w:color="auto"/>
                        <w:right w:val="none" w:sz="0" w:space="0" w:color="auto"/>
                      </w:divBdr>
                      <w:divsChild>
                        <w:div w:id="769274307">
                          <w:marLeft w:val="0"/>
                          <w:marRight w:val="0"/>
                          <w:marTop w:val="0"/>
                          <w:marBottom w:val="0"/>
                          <w:divBdr>
                            <w:top w:val="none" w:sz="0" w:space="0" w:color="auto"/>
                            <w:left w:val="none" w:sz="0" w:space="0" w:color="auto"/>
                            <w:bottom w:val="none" w:sz="0" w:space="0" w:color="auto"/>
                            <w:right w:val="none" w:sz="0" w:space="0" w:color="auto"/>
                          </w:divBdr>
                          <w:divsChild>
                            <w:div w:id="9518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2488">
                  <w:marLeft w:val="0"/>
                  <w:marRight w:val="0"/>
                  <w:marTop w:val="240"/>
                  <w:marBottom w:val="240"/>
                  <w:divBdr>
                    <w:top w:val="none" w:sz="0" w:space="0" w:color="auto"/>
                    <w:left w:val="none" w:sz="0" w:space="0" w:color="auto"/>
                    <w:bottom w:val="none" w:sz="0" w:space="0" w:color="auto"/>
                    <w:right w:val="none" w:sz="0" w:space="0" w:color="auto"/>
                  </w:divBdr>
                  <w:divsChild>
                    <w:div w:id="2056587953">
                      <w:marLeft w:val="0"/>
                      <w:marRight w:val="0"/>
                      <w:marTop w:val="0"/>
                      <w:marBottom w:val="0"/>
                      <w:divBdr>
                        <w:top w:val="none" w:sz="0" w:space="0" w:color="auto"/>
                        <w:left w:val="none" w:sz="0" w:space="0" w:color="auto"/>
                        <w:bottom w:val="none" w:sz="0" w:space="0" w:color="auto"/>
                        <w:right w:val="none" w:sz="0" w:space="0" w:color="auto"/>
                      </w:divBdr>
                      <w:divsChild>
                        <w:div w:id="1946691109">
                          <w:marLeft w:val="0"/>
                          <w:marRight w:val="0"/>
                          <w:marTop w:val="0"/>
                          <w:marBottom w:val="0"/>
                          <w:divBdr>
                            <w:top w:val="none" w:sz="0" w:space="0" w:color="auto"/>
                            <w:left w:val="none" w:sz="0" w:space="0" w:color="auto"/>
                            <w:bottom w:val="none" w:sz="0" w:space="0" w:color="auto"/>
                            <w:right w:val="none" w:sz="0" w:space="0" w:color="auto"/>
                          </w:divBdr>
                          <w:divsChild>
                            <w:div w:id="1767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9860">
                  <w:marLeft w:val="0"/>
                  <w:marRight w:val="0"/>
                  <w:marTop w:val="240"/>
                  <w:marBottom w:val="240"/>
                  <w:divBdr>
                    <w:top w:val="none" w:sz="0" w:space="0" w:color="auto"/>
                    <w:left w:val="none" w:sz="0" w:space="0" w:color="auto"/>
                    <w:bottom w:val="none" w:sz="0" w:space="0" w:color="auto"/>
                    <w:right w:val="none" w:sz="0" w:space="0" w:color="auto"/>
                  </w:divBdr>
                  <w:divsChild>
                    <w:div w:id="478572489">
                      <w:marLeft w:val="0"/>
                      <w:marRight w:val="0"/>
                      <w:marTop w:val="0"/>
                      <w:marBottom w:val="0"/>
                      <w:divBdr>
                        <w:top w:val="none" w:sz="0" w:space="0" w:color="auto"/>
                        <w:left w:val="none" w:sz="0" w:space="0" w:color="auto"/>
                        <w:bottom w:val="none" w:sz="0" w:space="0" w:color="auto"/>
                        <w:right w:val="none" w:sz="0" w:space="0" w:color="auto"/>
                      </w:divBdr>
                      <w:divsChild>
                        <w:div w:id="1743988499">
                          <w:marLeft w:val="0"/>
                          <w:marRight w:val="0"/>
                          <w:marTop w:val="0"/>
                          <w:marBottom w:val="0"/>
                          <w:divBdr>
                            <w:top w:val="none" w:sz="0" w:space="0" w:color="auto"/>
                            <w:left w:val="none" w:sz="0" w:space="0" w:color="auto"/>
                            <w:bottom w:val="none" w:sz="0" w:space="0" w:color="auto"/>
                            <w:right w:val="none" w:sz="0" w:space="0" w:color="auto"/>
                          </w:divBdr>
                          <w:divsChild>
                            <w:div w:id="18304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1197</Words>
  <Characters>6828</Characters>
  <Application>Microsoft Office Word</Application>
  <DocSecurity>0</DocSecurity>
  <Lines>56</Lines>
  <Paragraphs>16</Paragraphs>
  <ScaleCrop>false</ScaleCrop>
  <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Алексеевна</dc:creator>
  <cp:lastModifiedBy>Алена Алексеевна</cp:lastModifiedBy>
  <cp:revision>2</cp:revision>
  <dcterms:created xsi:type="dcterms:W3CDTF">2022-08-29T10:11:00Z</dcterms:created>
  <dcterms:modified xsi:type="dcterms:W3CDTF">2022-08-30T08:41:00Z</dcterms:modified>
</cp:coreProperties>
</file>