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DC" w:rsidRDefault="00C072DC">
      <w:pPr>
        <w:pStyle w:val="Standard"/>
        <w:ind w:left="8931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</w:t>
      </w:r>
    </w:p>
    <w:p w:rsidR="009453DC" w:rsidRDefault="00C072DC">
      <w:pPr>
        <w:pStyle w:val="Standard"/>
        <w:tabs>
          <w:tab w:val="center" w:pos="14316"/>
          <w:tab w:val="right" w:pos="18994"/>
          <w:tab w:val="left" w:pos="19278"/>
        </w:tabs>
        <w:ind w:left="9639" w:right="-31"/>
        <w:jc w:val="both"/>
      </w:pPr>
      <w:r>
        <w:rPr>
          <w:sz w:val="24"/>
          <w:szCs w:val="24"/>
        </w:rPr>
        <w:t xml:space="preserve">к  постановлению Администрации  Кетовского района от </w:t>
      </w:r>
      <w:r>
        <w:rPr>
          <w:i/>
          <w:sz w:val="24"/>
          <w:szCs w:val="24"/>
          <w:u w:val="single"/>
        </w:rPr>
        <w:t>24 июня 2022 г.</w:t>
      </w:r>
      <w:r>
        <w:rPr>
          <w:sz w:val="24"/>
          <w:szCs w:val="24"/>
        </w:rPr>
        <w:t xml:space="preserve"> №</w:t>
      </w:r>
      <w:r>
        <w:rPr>
          <w:i/>
          <w:sz w:val="24"/>
          <w:szCs w:val="24"/>
          <w:u w:val="single"/>
        </w:rPr>
        <w:t>1128</w:t>
      </w:r>
      <w:r>
        <w:rPr>
          <w:sz w:val="24"/>
          <w:szCs w:val="24"/>
        </w:rPr>
        <w:t xml:space="preserve">  «О разработке документов стратегического                                                                         планирования муниципального образования  Кетовский район  Курганской области»</w:t>
      </w:r>
    </w:p>
    <w:p w:rsidR="009453DC" w:rsidRDefault="009453DC">
      <w:pPr>
        <w:pStyle w:val="Standard"/>
        <w:jc w:val="center"/>
        <w:rPr>
          <w:b/>
          <w:bCs/>
          <w:sz w:val="24"/>
          <w:szCs w:val="24"/>
        </w:rPr>
      </w:pPr>
    </w:p>
    <w:p w:rsidR="009453DC" w:rsidRDefault="00C072DC">
      <w:pPr>
        <w:pStyle w:val="Standard"/>
        <w:jc w:val="center"/>
        <w:outlineLvl w:val="0"/>
      </w:pPr>
      <w:r>
        <w:rPr>
          <w:b/>
          <w:bCs/>
          <w:sz w:val="24"/>
          <w:szCs w:val="24"/>
        </w:rPr>
        <w:t>Прогноз социально-экономического развития</w:t>
      </w:r>
    </w:p>
    <w:p w:rsidR="009453DC" w:rsidRDefault="00C072DC">
      <w:pPr>
        <w:pStyle w:val="Standard"/>
        <w:jc w:val="center"/>
        <w:outlineLvl w:val="0"/>
      </w:pPr>
      <w:r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образования  Кетовского района Курганской области</w:t>
      </w:r>
    </w:p>
    <w:p w:rsidR="009453DC" w:rsidRDefault="00C072DC">
      <w:pPr>
        <w:pStyle w:val="Standard"/>
        <w:jc w:val="center"/>
        <w:outlineLvl w:val="0"/>
      </w:pPr>
      <w:r>
        <w:rPr>
          <w:b/>
          <w:bCs/>
          <w:sz w:val="24"/>
          <w:szCs w:val="24"/>
        </w:rPr>
        <w:t>на 2023 год и плановый период до 2025 года</w:t>
      </w:r>
    </w:p>
    <w:p w:rsidR="009453DC" w:rsidRDefault="009453DC">
      <w:pPr>
        <w:pStyle w:val="Standard"/>
        <w:rPr>
          <w:sz w:val="24"/>
        </w:rPr>
      </w:pPr>
    </w:p>
    <w:tbl>
      <w:tblPr>
        <w:tblW w:w="15291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8"/>
        <w:gridCol w:w="4706"/>
        <w:gridCol w:w="1974"/>
        <w:gridCol w:w="1392"/>
        <w:gridCol w:w="1246"/>
        <w:gridCol w:w="1089"/>
        <w:gridCol w:w="1094"/>
        <w:gridCol w:w="1089"/>
        <w:gridCol w:w="1094"/>
        <w:gridCol w:w="659"/>
      </w:tblGrid>
      <w:tr w:rsidR="009453DC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8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9453DC" w:rsidRDefault="00C072DC">
            <w:pPr>
              <w:pStyle w:val="TableContents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7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Показатель</w:t>
            </w:r>
          </w:p>
        </w:tc>
        <w:tc>
          <w:tcPr>
            <w:tcW w:w="17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TableContents"/>
              <w:ind w:right="-68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2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Отчет</w:t>
            </w:r>
          </w:p>
          <w:p w:rsidR="009453DC" w:rsidRDefault="009453D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53DC" w:rsidRDefault="00C072DC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2021 год</w:t>
            </w:r>
          </w:p>
        </w:tc>
        <w:tc>
          <w:tcPr>
            <w:tcW w:w="113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Оценка</w:t>
            </w:r>
          </w:p>
          <w:p w:rsidR="009453DC" w:rsidRDefault="009453D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53DC" w:rsidRDefault="00C072DC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2022 год</w:t>
            </w:r>
          </w:p>
        </w:tc>
        <w:tc>
          <w:tcPr>
            <w:tcW w:w="456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Прогноз*</w:t>
            </w:r>
          </w:p>
        </w:tc>
      </w:tr>
      <w:tr w:rsidR="009453DC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86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000000" w:rsidRDefault="00C072DC"/>
        </w:tc>
        <w:tc>
          <w:tcPr>
            <w:tcW w:w="427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000000" w:rsidRDefault="00C072DC"/>
        </w:tc>
        <w:tc>
          <w:tcPr>
            <w:tcW w:w="17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000000" w:rsidRDefault="00C072DC"/>
        </w:tc>
        <w:tc>
          <w:tcPr>
            <w:tcW w:w="12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000000" w:rsidRDefault="00C072DC"/>
        </w:tc>
        <w:tc>
          <w:tcPr>
            <w:tcW w:w="113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000000" w:rsidRDefault="00C072DC"/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2023 год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2024 год</w:t>
            </w:r>
          </w:p>
        </w:tc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2025 год</w:t>
            </w:r>
          </w:p>
        </w:tc>
      </w:tr>
      <w:tr w:rsidR="009453DC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86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000000" w:rsidRDefault="00C072DC"/>
        </w:tc>
        <w:tc>
          <w:tcPr>
            <w:tcW w:w="427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000000" w:rsidRDefault="00C072DC"/>
        </w:tc>
        <w:tc>
          <w:tcPr>
            <w:tcW w:w="17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000000" w:rsidRDefault="00C072DC"/>
        </w:tc>
        <w:tc>
          <w:tcPr>
            <w:tcW w:w="12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000000" w:rsidRDefault="00C072DC"/>
        </w:tc>
        <w:tc>
          <w:tcPr>
            <w:tcW w:w="113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000000" w:rsidRDefault="00C072DC"/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варианты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варианты</w:t>
            </w:r>
          </w:p>
        </w:tc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варианты</w:t>
            </w:r>
          </w:p>
        </w:tc>
      </w:tr>
      <w:tr w:rsidR="009453DC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86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000000" w:rsidRDefault="00C072DC"/>
        </w:tc>
        <w:tc>
          <w:tcPr>
            <w:tcW w:w="427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000000" w:rsidRDefault="00C072DC"/>
        </w:tc>
        <w:tc>
          <w:tcPr>
            <w:tcW w:w="17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000000" w:rsidRDefault="00C072DC"/>
        </w:tc>
        <w:tc>
          <w:tcPr>
            <w:tcW w:w="12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000000" w:rsidRDefault="00C072DC"/>
        </w:tc>
        <w:tc>
          <w:tcPr>
            <w:tcW w:w="113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000000" w:rsidRDefault="00C072DC"/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базовый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TableContents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консерва-тивный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базовый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TableContents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консерва-тивный</w:t>
            </w:r>
            <w:proofErr w:type="spellEnd"/>
            <w:proofErr w:type="gramEnd"/>
          </w:p>
        </w:tc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базовый</w:t>
            </w:r>
          </w:p>
        </w:tc>
      </w:tr>
      <w:tr w:rsidR="009453DC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>Численность постоянного населения (среднегодовая)</w:t>
            </w:r>
          </w:p>
        </w:tc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62432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62520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62630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62130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62710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62200</w:t>
            </w:r>
          </w:p>
        </w:tc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62820</w:t>
            </w:r>
          </w:p>
        </w:tc>
      </w:tr>
      <w:tr w:rsidR="009453DC">
        <w:tblPrEx>
          <w:tblCellMar>
            <w:top w:w="0" w:type="dxa"/>
            <w:bottom w:w="0" w:type="dxa"/>
          </w:tblCellMar>
        </w:tblPrEx>
        <w:trPr>
          <w:gridAfter w:val="5"/>
          <w:wAfter w:w="4567" w:type="dxa"/>
        </w:trPr>
        <w:tc>
          <w:tcPr>
            <w:tcW w:w="933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eastAsia="Arial" w:hAnsi="Times New Roman" w:cs="Times New Roman"/>
                <w:sz w:val="24"/>
              </w:rPr>
              <w:t>Труд и заработная плата</w:t>
            </w:r>
          </w:p>
        </w:tc>
      </w:tr>
      <w:tr w:rsidR="009453DC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4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Standard"/>
            </w:pPr>
            <w:r>
              <w:rPr>
                <w:rFonts w:eastAsia="Arial"/>
                <w:sz w:val="24"/>
                <w:szCs w:val="24"/>
              </w:rPr>
              <w:t>Численность рабочей силы,</w:t>
            </w:r>
          </w:p>
          <w:p w:rsidR="009453DC" w:rsidRDefault="00C072DC">
            <w:pPr>
              <w:pStyle w:val="Standard"/>
            </w:pPr>
            <w:r>
              <w:rPr>
                <w:rFonts w:eastAsia="Arial"/>
                <w:sz w:val="24"/>
                <w:szCs w:val="24"/>
              </w:rPr>
              <w:t>в том числе</w:t>
            </w:r>
          </w:p>
        </w:tc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Standard"/>
              <w:jc w:val="center"/>
            </w:pPr>
            <w:r>
              <w:rPr>
                <w:rFonts w:eastAsia="Arial"/>
                <w:sz w:val="24"/>
                <w:szCs w:val="24"/>
              </w:rPr>
              <w:t>чел.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23178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23200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23250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23100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23300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23100</w:t>
            </w:r>
          </w:p>
        </w:tc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23350</w:t>
            </w:r>
          </w:p>
        </w:tc>
      </w:tr>
      <w:tr w:rsidR="009453DC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>2.1.1.</w:t>
            </w:r>
          </w:p>
        </w:tc>
        <w:tc>
          <w:tcPr>
            <w:tcW w:w="4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Standard"/>
            </w:pPr>
            <w:r>
              <w:rPr>
                <w:rFonts w:eastAsia="Arial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eastAsia="Arial"/>
                <w:sz w:val="24"/>
                <w:szCs w:val="24"/>
              </w:rPr>
              <w:t>занятых</w:t>
            </w:r>
            <w:proofErr w:type="gramEnd"/>
            <w:r>
              <w:rPr>
                <w:rFonts w:eastAsia="Arial"/>
                <w:sz w:val="24"/>
                <w:szCs w:val="24"/>
              </w:rPr>
              <w:t xml:space="preserve"> в экономике</w:t>
            </w:r>
          </w:p>
        </w:tc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Standard"/>
              <w:jc w:val="center"/>
            </w:pPr>
            <w:r>
              <w:rPr>
                <w:rFonts w:eastAsia="Arial"/>
                <w:sz w:val="24"/>
                <w:szCs w:val="24"/>
              </w:rPr>
              <w:t>чел.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22231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22250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22300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22140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22360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22150</w:t>
            </w:r>
          </w:p>
        </w:tc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22410</w:t>
            </w:r>
          </w:p>
        </w:tc>
      </w:tr>
      <w:tr w:rsidR="009453DC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>2.1.2.</w:t>
            </w:r>
          </w:p>
        </w:tc>
        <w:tc>
          <w:tcPr>
            <w:tcW w:w="4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Standard"/>
            </w:pPr>
            <w:r>
              <w:rPr>
                <w:rFonts w:eastAsia="Arial"/>
                <w:sz w:val="24"/>
                <w:szCs w:val="24"/>
              </w:rPr>
              <w:t>среднегодовая общая численность безработных</w:t>
            </w:r>
          </w:p>
        </w:tc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Standard"/>
              <w:jc w:val="center"/>
            </w:pPr>
            <w:r>
              <w:rPr>
                <w:rFonts w:eastAsia="Arial"/>
                <w:sz w:val="24"/>
                <w:szCs w:val="24"/>
              </w:rPr>
              <w:t>чел.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947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940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940</w:t>
            </w:r>
          </w:p>
        </w:tc>
      </w:tr>
      <w:tr w:rsidR="009453DC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>2.2.</w:t>
            </w:r>
          </w:p>
        </w:tc>
        <w:tc>
          <w:tcPr>
            <w:tcW w:w="4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 xml:space="preserve">Численность безработных, зарегистрированных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  <w:p w:rsidR="009453DC" w:rsidRDefault="00C072DC">
            <w:pPr>
              <w:pStyle w:val="TableContents"/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органах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службы </w:t>
            </w:r>
            <w:r>
              <w:rPr>
                <w:rFonts w:ascii="Times New Roman" w:hAnsi="Times New Roman" w:cs="Times New Roman"/>
                <w:sz w:val="24"/>
              </w:rPr>
              <w:t>занятости, на конец года</w:t>
            </w:r>
          </w:p>
        </w:tc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180</w:t>
            </w:r>
          </w:p>
        </w:tc>
      </w:tr>
      <w:tr w:rsidR="009453DC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>2.3.</w:t>
            </w:r>
          </w:p>
        </w:tc>
        <w:tc>
          <w:tcPr>
            <w:tcW w:w="4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 xml:space="preserve">Уровень регистрируемой безработицы на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конец года</w:t>
            </w:r>
          </w:p>
        </w:tc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%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1,34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0,86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0,82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0,91</w:t>
            </w:r>
          </w:p>
        </w:tc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0,77</w:t>
            </w:r>
          </w:p>
        </w:tc>
      </w:tr>
      <w:tr w:rsidR="009453DC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2.4.</w:t>
            </w:r>
          </w:p>
        </w:tc>
        <w:tc>
          <w:tcPr>
            <w:tcW w:w="4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Standard"/>
            </w:pPr>
            <w:r>
              <w:rPr>
                <w:rFonts w:eastAsia="Arial"/>
                <w:sz w:val="24"/>
                <w:szCs w:val="24"/>
              </w:rPr>
              <w:t>Создание новых рабочих мест, в том числе</w:t>
            </w:r>
          </w:p>
        </w:tc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Standard"/>
              <w:jc w:val="center"/>
            </w:pPr>
            <w:r>
              <w:rPr>
                <w:rFonts w:eastAsia="Arial"/>
                <w:sz w:val="24"/>
                <w:szCs w:val="24"/>
              </w:rPr>
              <w:t>ед.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250</w:t>
            </w:r>
          </w:p>
        </w:tc>
      </w:tr>
      <w:tr w:rsidR="009453DC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>2.4.1.</w:t>
            </w:r>
          </w:p>
        </w:tc>
        <w:tc>
          <w:tcPr>
            <w:tcW w:w="4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Standard"/>
              <w:jc w:val="both"/>
            </w:pPr>
            <w:r>
              <w:rPr>
                <w:rFonts w:eastAsia="Arial"/>
                <w:sz w:val="24"/>
                <w:szCs w:val="24"/>
              </w:rPr>
              <w:t xml:space="preserve">новых постоянных </w:t>
            </w:r>
            <w:r>
              <w:rPr>
                <w:rFonts w:eastAsia="Arial"/>
                <w:sz w:val="24"/>
                <w:szCs w:val="24"/>
              </w:rPr>
              <w:t>рабочих мест</w:t>
            </w:r>
          </w:p>
        </w:tc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Standard"/>
              <w:jc w:val="center"/>
            </w:pPr>
            <w:r>
              <w:rPr>
                <w:rFonts w:eastAsia="Arial"/>
                <w:sz w:val="24"/>
                <w:szCs w:val="24"/>
              </w:rPr>
              <w:t>ед.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250</w:t>
            </w:r>
          </w:p>
        </w:tc>
      </w:tr>
      <w:tr w:rsidR="009453DC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>2.5.</w:t>
            </w:r>
          </w:p>
        </w:tc>
        <w:tc>
          <w:tcPr>
            <w:tcW w:w="4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>Сокращение рабочих мест</w:t>
            </w:r>
          </w:p>
        </w:tc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5</w:t>
            </w:r>
          </w:p>
        </w:tc>
      </w:tr>
      <w:tr w:rsidR="009453DC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>2.6.</w:t>
            </w:r>
          </w:p>
        </w:tc>
        <w:tc>
          <w:tcPr>
            <w:tcW w:w="4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Standard"/>
            </w:pPr>
            <w:r>
              <w:rPr>
                <w:rFonts w:eastAsia="Arial"/>
                <w:sz w:val="24"/>
                <w:szCs w:val="24"/>
              </w:rPr>
              <w:t>Среднемесячная номинальная начисленная заработная плата работников организаций</w:t>
            </w:r>
          </w:p>
        </w:tc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30056,8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31560,0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33450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32506,8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35790,0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33807,1</w:t>
            </w:r>
          </w:p>
        </w:tc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38650,0</w:t>
            </w:r>
          </w:p>
        </w:tc>
      </w:tr>
      <w:tr w:rsidR="009453DC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>2.6.1.</w:t>
            </w:r>
          </w:p>
        </w:tc>
        <w:tc>
          <w:tcPr>
            <w:tcW w:w="4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Темп </w:t>
            </w:r>
            <w:r>
              <w:rPr>
                <w:rFonts w:ascii="Times New Roman" w:eastAsia="Arial" w:hAnsi="Times New Roman" w:cs="Times New Roman"/>
                <w:sz w:val="24"/>
              </w:rPr>
              <w:t>роста среднемесячной заработной платы в организациях (по крупным и средним предприятиям и организациям) в действующих ценах</w:t>
            </w:r>
          </w:p>
        </w:tc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в % к</w:t>
            </w:r>
          </w:p>
          <w:p w:rsidR="009453DC" w:rsidRDefault="00C072DC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предыдущему году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104,9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106,0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108,0</w:t>
            </w:r>
          </w:p>
        </w:tc>
      </w:tr>
      <w:tr w:rsidR="009453DC">
        <w:tblPrEx>
          <w:tblCellMar>
            <w:top w:w="0" w:type="dxa"/>
            <w:bottom w:w="0" w:type="dxa"/>
          </w:tblCellMar>
        </w:tblPrEx>
        <w:trPr>
          <w:gridAfter w:val="5"/>
          <w:wAfter w:w="4567" w:type="dxa"/>
        </w:trPr>
        <w:tc>
          <w:tcPr>
            <w:tcW w:w="933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3. Производственная деятельность</w:t>
            </w:r>
          </w:p>
        </w:tc>
      </w:tr>
      <w:tr w:rsidR="009453DC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 xml:space="preserve">Отгружено товаров </w:t>
            </w:r>
            <w:r>
              <w:rPr>
                <w:sz w:val="24"/>
                <w:szCs w:val="24"/>
              </w:rPr>
              <w:t>собственного производства по чистым видам экономической деятельности по крупным и средним предприятиям и организациям</w:t>
            </w:r>
          </w:p>
        </w:tc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Standard"/>
              <w:jc w:val="center"/>
            </w:pPr>
            <w:r>
              <w:rPr>
                <w:sz w:val="24"/>
                <w:szCs w:val="24"/>
              </w:rPr>
              <w:t>млн. руб.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2064,2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2302,2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2396,9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2249,6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2496,15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2315,0</w:t>
            </w:r>
          </w:p>
        </w:tc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2642,9</w:t>
            </w:r>
          </w:p>
        </w:tc>
      </w:tr>
      <w:tr w:rsidR="009453DC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>3.2.</w:t>
            </w:r>
          </w:p>
        </w:tc>
        <w:tc>
          <w:tcPr>
            <w:tcW w:w="4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>Объем производства сельскохозяйственной продукции в действующих ценах</w:t>
            </w:r>
          </w:p>
        </w:tc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млн. руб.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5174,3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5429,18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6142,68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5899,47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6785,05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6473,05</w:t>
            </w:r>
          </w:p>
        </w:tc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7486,9</w:t>
            </w:r>
          </w:p>
        </w:tc>
      </w:tr>
      <w:tr w:rsidR="009453DC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>3.2.1.</w:t>
            </w:r>
          </w:p>
        </w:tc>
        <w:tc>
          <w:tcPr>
            <w:tcW w:w="4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>Индекс сельскохозяйственного производства в хозяйствах всех категорий</w:t>
            </w:r>
          </w:p>
        </w:tc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в % к</w:t>
            </w:r>
          </w:p>
          <w:p w:rsidR="009453DC" w:rsidRDefault="00C072DC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предыдущему году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94,8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103,8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105,6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105,3</w:t>
            </w:r>
          </w:p>
        </w:tc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106,1</w:t>
            </w:r>
          </w:p>
        </w:tc>
      </w:tr>
      <w:tr w:rsidR="009453DC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>3.2.2.</w:t>
            </w:r>
          </w:p>
        </w:tc>
        <w:tc>
          <w:tcPr>
            <w:tcW w:w="4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 xml:space="preserve">Производство сельскохозяйственной </w:t>
            </w:r>
            <w:r>
              <w:rPr>
                <w:rFonts w:ascii="Times New Roman" w:hAnsi="Times New Roman" w:cs="Times New Roman"/>
                <w:sz w:val="24"/>
              </w:rPr>
              <w:t>продукции в хозяйствах всех категорий</w:t>
            </w:r>
          </w:p>
        </w:tc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9453D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9453DC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9453DC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9453DC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9453DC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9453DC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9453DC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9453DC">
            <w:pPr>
              <w:pStyle w:val="Standard"/>
              <w:rPr>
                <w:sz w:val="24"/>
                <w:szCs w:val="24"/>
              </w:rPr>
            </w:pPr>
          </w:p>
        </w:tc>
      </w:tr>
      <w:tr w:rsidR="009453DC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>3.2.2.1.</w:t>
            </w:r>
          </w:p>
        </w:tc>
        <w:tc>
          <w:tcPr>
            <w:tcW w:w="4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>Зерна</w:t>
            </w:r>
          </w:p>
        </w:tc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46538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56020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58821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57140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59997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57997</w:t>
            </w:r>
          </w:p>
        </w:tc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61196</w:t>
            </w:r>
          </w:p>
        </w:tc>
      </w:tr>
      <w:tr w:rsidR="009453DC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>3.2.2.2.</w:t>
            </w:r>
          </w:p>
        </w:tc>
        <w:tc>
          <w:tcPr>
            <w:tcW w:w="4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>Картофеля</w:t>
            </w:r>
          </w:p>
        </w:tc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60671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62634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65765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63886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67080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64844</w:t>
            </w:r>
          </w:p>
        </w:tc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68421</w:t>
            </w:r>
          </w:p>
        </w:tc>
      </w:tr>
      <w:tr w:rsidR="009453DC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>3.2.2.3.</w:t>
            </w:r>
          </w:p>
        </w:tc>
        <w:tc>
          <w:tcPr>
            <w:tcW w:w="4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>Овощей</w:t>
            </w:r>
          </w:p>
        </w:tc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29097,7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29792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31281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30387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31906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30842</w:t>
            </w:r>
          </w:p>
        </w:tc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32544</w:t>
            </w:r>
          </w:p>
        </w:tc>
      </w:tr>
      <w:tr w:rsidR="009453DC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>3.2.2.4.</w:t>
            </w:r>
          </w:p>
        </w:tc>
        <w:tc>
          <w:tcPr>
            <w:tcW w:w="4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</w:rPr>
              <w:t>скота и птицы в живом весе</w:t>
            </w:r>
          </w:p>
        </w:tc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16151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14630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14550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17000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16490</w:t>
            </w:r>
          </w:p>
        </w:tc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19500</w:t>
            </w:r>
          </w:p>
        </w:tc>
      </w:tr>
      <w:tr w:rsidR="009453DC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3.2.2.5.</w:t>
            </w:r>
          </w:p>
        </w:tc>
        <w:tc>
          <w:tcPr>
            <w:tcW w:w="4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>Молока</w:t>
            </w:r>
          </w:p>
        </w:tc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7034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6840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6900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6700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6800</w:t>
            </w:r>
          </w:p>
        </w:tc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7000</w:t>
            </w:r>
          </w:p>
        </w:tc>
      </w:tr>
      <w:tr w:rsidR="009453DC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>3.2.2.6.</w:t>
            </w:r>
          </w:p>
        </w:tc>
        <w:tc>
          <w:tcPr>
            <w:tcW w:w="4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>Шерсти</w:t>
            </w:r>
          </w:p>
        </w:tc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ц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25</w:t>
            </w:r>
          </w:p>
        </w:tc>
      </w:tr>
      <w:tr w:rsidR="009453DC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>3.2.2.7.</w:t>
            </w:r>
          </w:p>
        </w:tc>
        <w:tc>
          <w:tcPr>
            <w:tcW w:w="4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>Яиц</w:t>
            </w:r>
          </w:p>
        </w:tc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тыс. шт.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13288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12624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12624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12245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13600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13190</w:t>
            </w:r>
          </w:p>
        </w:tc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14000</w:t>
            </w:r>
          </w:p>
        </w:tc>
      </w:tr>
      <w:tr w:rsidR="009453DC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>3.2.3.</w:t>
            </w:r>
          </w:p>
        </w:tc>
        <w:tc>
          <w:tcPr>
            <w:tcW w:w="4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 xml:space="preserve">Посевная площадь, </w:t>
            </w: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га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57442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57173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59549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59049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59696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59306</w:t>
            </w:r>
          </w:p>
        </w:tc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59796</w:t>
            </w:r>
          </w:p>
        </w:tc>
      </w:tr>
      <w:tr w:rsidR="009453DC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>3.3.</w:t>
            </w:r>
          </w:p>
        </w:tc>
        <w:tc>
          <w:tcPr>
            <w:tcW w:w="4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>Доля прибыльных организаций в общем числе организаций</w:t>
            </w:r>
          </w:p>
        </w:tc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90</w:t>
            </w:r>
          </w:p>
        </w:tc>
      </w:tr>
      <w:tr w:rsidR="009453DC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>Индекс потребительских цен</w:t>
            </w:r>
          </w:p>
        </w:tc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в % к</w:t>
            </w:r>
          </w:p>
          <w:p w:rsidR="009453DC" w:rsidRDefault="00C072DC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декабрю</w:t>
            </w:r>
          </w:p>
          <w:p w:rsidR="009453DC" w:rsidRDefault="00C072DC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предыдущего года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108,4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117,5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106,5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105,7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104,3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104,3</w:t>
            </w:r>
          </w:p>
        </w:tc>
      </w:tr>
      <w:tr w:rsidR="009453DC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 xml:space="preserve">Инвестиции в </w:t>
            </w:r>
            <w:r>
              <w:rPr>
                <w:rFonts w:ascii="Times New Roman" w:hAnsi="Times New Roman" w:cs="Times New Roman"/>
                <w:sz w:val="24"/>
              </w:rPr>
              <w:t>основной капитал, в том числе за счет средств</w:t>
            </w:r>
          </w:p>
        </w:tc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млн. руб.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1756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1564,9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1674,7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1530,3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1781,1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1625,7</w:t>
            </w:r>
          </w:p>
        </w:tc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1903,9</w:t>
            </w:r>
          </w:p>
        </w:tc>
      </w:tr>
      <w:tr w:rsidR="009453DC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>5.1.</w:t>
            </w:r>
          </w:p>
        </w:tc>
        <w:tc>
          <w:tcPr>
            <w:tcW w:w="4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>федерального бюджета</w:t>
            </w:r>
          </w:p>
        </w:tc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млн. руб.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54,8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84,3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100,0</w:t>
            </w:r>
          </w:p>
        </w:tc>
      </w:tr>
      <w:tr w:rsidR="009453DC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>5.2.</w:t>
            </w:r>
          </w:p>
        </w:tc>
        <w:tc>
          <w:tcPr>
            <w:tcW w:w="4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>областного бюджета</w:t>
            </w:r>
          </w:p>
        </w:tc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млн. руб.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32,7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178,5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100,0</w:t>
            </w:r>
          </w:p>
        </w:tc>
      </w:tr>
      <w:tr w:rsidR="009453DC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>5.3.</w:t>
            </w:r>
          </w:p>
        </w:tc>
        <w:tc>
          <w:tcPr>
            <w:tcW w:w="4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>местного бюджета</w:t>
            </w:r>
          </w:p>
        </w:tc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млн. руб.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22,0</w:t>
            </w:r>
          </w:p>
        </w:tc>
      </w:tr>
      <w:tr w:rsidR="009453DC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>5.4.</w:t>
            </w:r>
          </w:p>
        </w:tc>
        <w:tc>
          <w:tcPr>
            <w:tcW w:w="4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>внебюджетных источников</w:t>
            </w:r>
          </w:p>
        </w:tc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млн. руб.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1645,9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1279,9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1472,7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1385,3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1559,1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1450,7</w:t>
            </w:r>
          </w:p>
        </w:tc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1681,9</w:t>
            </w:r>
          </w:p>
        </w:tc>
      </w:tr>
      <w:tr w:rsidR="009453DC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>Ввод объектов</w:t>
            </w:r>
          </w:p>
        </w:tc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9453DC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9453DC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9453DC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9453DC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9453DC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9453DC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9453DC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9453DC">
            <w:pPr>
              <w:pStyle w:val="Standard"/>
              <w:rPr>
                <w:sz w:val="24"/>
                <w:szCs w:val="24"/>
              </w:rPr>
            </w:pPr>
          </w:p>
        </w:tc>
      </w:tr>
      <w:tr w:rsidR="009453DC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>6.1.</w:t>
            </w:r>
          </w:p>
        </w:tc>
        <w:tc>
          <w:tcPr>
            <w:tcW w:w="4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>жилье</w:t>
            </w:r>
          </w:p>
        </w:tc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64,89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52,6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55,7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54,2</w:t>
            </w:r>
          </w:p>
        </w:tc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66,3</w:t>
            </w:r>
          </w:p>
        </w:tc>
      </w:tr>
      <w:tr w:rsidR="009453DC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>6.1.1.</w:t>
            </w:r>
          </w:p>
        </w:tc>
        <w:tc>
          <w:tcPr>
            <w:tcW w:w="4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 xml:space="preserve">в том </w:t>
            </w:r>
            <w:r>
              <w:rPr>
                <w:rFonts w:ascii="Times New Roman" w:hAnsi="Times New Roman" w:cs="Times New Roman"/>
                <w:sz w:val="24"/>
              </w:rPr>
              <w:t xml:space="preserve">числе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индивидуальное</w:t>
            </w:r>
            <w:proofErr w:type="gramEnd"/>
          </w:p>
        </w:tc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63,57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52,6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55,7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54,2</w:t>
            </w:r>
          </w:p>
        </w:tc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65,43</w:t>
            </w:r>
          </w:p>
        </w:tc>
      </w:tr>
      <w:tr w:rsidR="009453DC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>6.2.</w:t>
            </w:r>
          </w:p>
        </w:tc>
        <w:tc>
          <w:tcPr>
            <w:tcW w:w="4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>общеобразовательные организации</w:t>
            </w:r>
          </w:p>
        </w:tc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учебное место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0</w:t>
            </w:r>
          </w:p>
        </w:tc>
      </w:tr>
      <w:tr w:rsidR="009453DC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>6.3.</w:t>
            </w:r>
          </w:p>
        </w:tc>
        <w:tc>
          <w:tcPr>
            <w:tcW w:w="4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>дошкольные общеобразовательные организации</w:t>
            </w:r>
          </w:p>
        </w:tc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0</w:t>
            </w:r>
          </w:p>
        </w:tc>
      </w:tr>
      <w:tr w:rsidR="009453DC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>6.4.</w:t>
            </w:r>
          </w:p>
        </w:tc>
        <w:tc>
          <w:tcPr>
            <w:tcW w:w="4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 xml:space="preserve">амбулаторно-поликлинические учреждения, </w:t>
            </w:r>
            <w:r>
              <w:rPr>
                <w:rFonts w:ascii="Times New Roman" w:hAnsi="Times New Roman" w:cs="Times New Roman"/>
                <w:sz w:val="24"/>
              </w:rPr>
              <w:t>включая негосударственные</w:t>
            </w:r>
          </w:p>
        </w:tc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кол-во объектов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0</w:t>
            </w:r>
          </w:p>
        </w:tc>
      </w:tr>
      <w:tr w:rsidR="009453DC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>6.5.</w:t>
            </w:r>
          </w:p>
        </w:tc>
        <w:tc>
          <w:tcPr>
            <w:tcW w:w="4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</w:rPr>
              <w:t>газовые сети</w:t>
            </w:r>
          </w:p>
        </w:tc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9453DC" w:rsidRDefault="00C072DC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км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39,33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47,7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</w:tcPr>
          <w:p w:rsidR="009453DC" w:rsidRDefault="00C072DC">
            <w:pPr>
              <w:pStyle w:val="Standard"/>
            </w:pPr>
            <w:r>
              <w:rPr>
                <w:sz w:val="24"/>
                <w:szCs w:val="24"/>
              </w:rPr>
              <w:t>19,1</w:t>
            </w:r>
          </w:p>
        </w:tc>
      </w:tr>
    </w:tbl>
    <w:p w:rsidR="009453DC" w:rsidRDefault="009453DC">
      <w:pPr>
        <w:pStyle w:val="Standard"/>
        <w:ind w:left="5025"/>
        <w:jc w:val="both"/>
        <w:rPr>
          <w:rFonts w:cs="Arial"/>
          <w:sz w:val="24"/>
        </w:rPr>
      </w:pPr>
    </w:p>
    <w:p w:rsidR="009453DC" w:rsidRDefault="009453DC">
      <w:pPr>
        <w:pStyle w:val="Standard"/>
        <w:ind w:left="4536"/>
      </w:pPr>
    </w:p>
    <w:sectPr w:rsidR="009453DC">
      <w:footerReference w:type="even" r:id="rId8"/>
      <w:footerReference w:type="default" r:id="rId9"/>
      <w:pgSz w:w="16838" w:h="11906" w:orient="landscape"/>
      <w:pgMar w:top="720" w:right="720" w:bottom="766" w:left="72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2DC" w:rsidRDefault="00C072DC">
      <w:r>
        <w:separator/>
      </w:r>
    </w:p>
  </w:endnote>
  <w:endnote w:type="continuationSeparator" w:id="0">
    <w:p w:rsidR="00C072DC" w:rsidRDefault="00C0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CB" w:rsidRDefault="00C072DC">
    <w:pPr>
      <w:pStyle w:val="a8"/>
      <w:ind w:right="360"/>
    </w:pPr>
    <w:r>
      <w:fldChar w:fldCharType="begin"/>
    </w:r>
    <w:r>
      <w:instrText xml:space="preserve"> PAGE </w:instrText>
    </w:r>
    <w:r>
      <w:fldChar w:fldCharType="separate"/>
    </w:r>
    <w:r w:rsidR="00DB1A8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CB" w:rsidRDefault="00C072D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2DC" w:rsidRDefault="00C072DC">
      <w:r>
        <w:rPr>
          <w:color w:val="000000"/>
        </w:rPr>
        <w:separator/>
      </w:r>
    </w:p>
  </w:footnote>
  <w:footnote w:type="continuationSeparator" w:id="0">
    <w:p w:rsidR="00C072DC" w:rsidRDefault="00C07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665"/>
    <w:multiLevelType w:val="multilevel"/>
    <w:tmpl w:val="8DDEDF30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65B7AE1"/>
    <w:multiLevelType w:val="multilevel"/>
    <w:tmpl w:val="B664A11C"/>
    <w:styleLink w:val="WWNum25"/>
    <w:lvl w:ilvl="0">
      <w:start w:val="4"/>
      <w:numFmt w:val="decimal"/>
      <w:lvlText w:val="%1."/>
      <w:lvlJc w:val="left"/>
      <w:rPr>
        <w:b/>
      </w:rPr>
    </w:lvl>
    <w:lvl w:ilvl="1">
      <w:start w:val="2"/>
      <w:numFmt w:val="decimal"/>
      <w:lvlText w:val="%1.%2."/>
      <w:lvlJc w:val="left"/>
      <w:rPr>
        <w:sz w:val="24"/>
        <w:szCs w:val="24"/>
      </w:rPr>
    </w:lvl>
    <w:lvl w:ilvl="2">
      <w:start w:val="1"/>
      <w:numFmt w:val="decimal"/>
      <w:lvlText w:val="%1.%2.%3."/>
      <w:lvlJc w:val="left"/>
      <w:rPr>
        <w:sz w:val="28"/>
      </w:rPr>
    </w:lvl>
    <w:lvl w:ilvl="3">
      <w:start w:val="1"/>
      <w:numFmt w:val="decimal"/>
      <w:lvlText w:val="%1.%2.%3.%4."/>
      <w:lvlJc w:val="left"/>
      <w:rPr>
        <w:sz w:val="28"/>
      </w:rPr>
    </w:lvl>
    <w:lvl w:ilvl="4">
      <w:start w:val="1"/>
      <w:numFmt w:val="decimal"/>
      <w:lvlText w:val="%1.%2.%3.%4.%5."/>
      <w:lvlJc w:val="left"/>
      <w:rPr>
        <w:sz w:val="28"/>
      </w:rPr>
    </w:lvl>
    <w:lvl w:ilvl="5">
      <w:start w:val="1"/>
      <w:numFmt w:val="decimal"/>
      <w:lvlText w:val="%1.%2.%3.%4.%5.%6."/>
      <w:lvlJc w:val="left"/>
      <w:rPr>
        <w:sz w:val="28"/>
      </w:rPr>
    </w:lvl>
    <w:lvl w:ilvl="6">
      <w:start w:val="1"/>
      <w:numFmt w:val="decimal"/>
      <w:lvlText w:val="%1.%2.%3.%4.%5.%6.%7."/>
      <w:lvlJc w:val="left"/>
      <w:rPr>
        <w:sz w:val="28"/>
      </w:rPr>
    </w:lvl>
    <w:lvl w:ilvl="7">
      <w:start w:val="1"/>
      <w:numFmt w:val="decimal"/>
      <w:lvlText w:val="%1.%2.%3.%4.%5.%6.%7.%8."/>
      <w:lvlJc w:val="left"/>
      <w:rPr>
        <w:sz w:val="28"/>
      </w:rPr>
    </w:lvl>
    <w:lvl w:ilvl="8">
      <w:start w:val="1"/>
      <w:numFmt w:val="decimal"/>
      <w:lvlText w:val="%1.%2.%3.%4.%5.%6.%7.%8.%9."/>
      <w:lvlJc w:val="left"/>
      <w:rPr>
        <w:sz w:val="28"/>
      </w:rPr>
    </w:lvl>
  </w:abstractNum>
  <w:abstractNum w:abstractNumId="2">
    <w:nsid w:val="0CFE17E1"/>
    <w:multiLevelType w:val="multilevel"/>
    <w:tmpl w:val="6D748CBA"/>
    <w:styleLink w:val="WWNum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F71068A"/>
    <w:multiLevelType w:val="multilevel"/>
    <w:tmpl w:val="029A2C8C"/>
    <w:styleLink w:val="WWNum13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0B93FD6"/>
    <w:multiLevelType w:val="multilevel"/>
    <w:tmpl w:val="57025E34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98A673F"/>
    <w:multiLevelType w:val="multilevel"/>
    <w:tmpl w:val="51640450"/>
    <w:styleLink w:val="WWNum9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6">
    <w:nsid w:val="1E30512A"/>
    <w:multiLevelType w:val="multilevel"/>
    <w:tmpl w:val="056EA88E"/>
    <w:styleLink w:val="WWNum26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8F2090B"/>
    <w:multiLevelType w:val="multilevel"/>
    <w:tmpl w:val="36E66D8C"/>
    <w:styleLink w:val="WWNum2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1.%2."/>
      <w:lvlJc w:val="left"/>
      <w:rPr>
        <w:sz w:val="24"/>
        <w:szCs w:val="24"/>
      </w:rPr>
    </w:lvl>
    <w:lvl w:ilvl="2">
      <w:start w:val="1"/>
      <w:numFmt w:val="decimal"/>
      <w:lvlText w:val="%1.%2.%3."/>
      <w:lvlJc w:val="left"/>
      <w:rPr>
        <w:sz w:val="28"/>
      </w:rPr>
    </w:lvl>
    <w:lvl w:ilvl="3">
      <w:start w:val="1"/>
      <w:numFmt w:val="decimal"/>
      <w:lvlText w:val="%1.%2.%3.%4."/>
      <w:lvlJc w:val="left"/>
      <w:rPr>
        <w:sz w:val="28"/>
      </w:rPr>
    </w:lvl>
    <w:lvl w:ilvl="4">
      <w:start w:val="1"/>
      <w:numFmt w:val="decimal"/>
      <w:lvlText w:val="%1.%2.%3.%4.%5."/>
      <w:lvlJc w:val="left"/>
      <w:rPr>
        <w:sz w:val="28"/>
      </w:rPr>
    </w:lvl>
    <w:lvl w:ilvl="5">
      <w:start w:val="1"/>
      <w:numFmt w:val="decimal"/>
      <w:lvlText w:val="%1.%2.%3.%4.%5.%6."/>
      <w:lvlJc w:val="left"/>
      <w:rPr>
        <w:sz w:val="28"/>
      </w:rPr>
    </w:lvl>
    <w:lvl w:ilvl="6">
      <w:start w:val="1"/>
      <w:numFmt w:val="decimal"/>
      <w:lvlText w:val="%1.%2.%3.%4.%5.%6.%7."/>
      <w:lvlJc w:val="left"/>
      <w:rPr>
        <w:sz w:val="28"/>
      </w:rPr>
    </w:lvl>
    <w:lvl w:ilvl="7">
      <w:start w:val="1"/>
      <w:numFmt w:val="decimal"/>
      <w:lvlText w:val="%1.%2.%3.%4.%5.%6.%7.%8."/>
      <w:lvlJc w:val="left"/>
      <w:rPr>
        <w:sz w:val="28"/>
      </w:rPr>
    </w:lvl>
    <w:lvl w:ilvl="8">
      <w:start w:val="1"/>
      <w:numFmt w:val="decimal"/>
      <w:lvlText w:val="%1.%2.%3.%4.%5.%6.%7.%8.%9."/>
      <w:lvlJc w:val="left"/>
      <w:rPr>
        <w:sz w:val="28"/>
      </w:rPr>
    </w:lvl>
  </w:abstractNum>
  <w:abstractNum w:abstractNumId="8">
    <w:nsid w:val="29B37FAA"/>
    <w:multiLevelType w:val="multilevel"/>
    <w:tmpl w:val="DCE4A4B2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DC80F49"/>
    <w:multiLevelType w:val="multilevel"/>
    <w:tmpl w:val="3C2E24E4"/>
    <w:styleLink w:val="WWNum4"/>
    <w:lvl w:ilvl="0">
      <w:start w:val="7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38000CC0"/>
    <w:multiLevelType w:val="multilevel"/>
    <w:tmpl w:val="C53866F8"/>
    <w:styleLink w:val="WWNum14"/>
    <w:lvl w:ilvl="0">
      <w:start w:val="5"/>
      <w:numFmt w:val="decimal"/>
      <w:lvlText w:val="%1"/>
      <w:lvlJc w:val="left"/>
    </w:lvl>
    <w:lvl w:ilvl="1">
      <w:start w:val="13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394B26B3"/>
    <w:multiLevelType w:val="multilevel"/>
    <w:tmpl w:val="B3065E0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405F44D8"/>
    <w:multiLevelType w:val="multilevel"/>
    <w:tmpl w:val="C206176C"/>
    <w:styleLink w:val="WWNum16"/>
    <w:lvl w:ilvl="0">
      <w:start w:val="7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42A204DC"/>
    <w:multiLevelType w:val="multilevel"/>
    <w:tmpl w:val="5A68B41C"/>
    <w:styleLink w:val="WWNum12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4">
    <w:nsid w:val="4A322263"/>
    <w:multiLevelType w:val="multilevel"/>
    <w:tmpl w:val="F73EC366"/>
    <w:styleLink w:val="WWNum5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5D136EA8"/>
    <w:multiLevelType w:val="multilevel"/>
    <w:tmpl w:val="F8D498E8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613326DD"/>
    <w:multiLevelType w:val="multilevel"/>
    <w:tmpl w:val="4B7AFE4A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6661583F"/>
    <w:multiLevelType w:val="multilevel"/>
    <w:tmpl w:val="57B42384"/>
    <w:styleLink w:val="WWNum10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8">
    <w:nsid w:val="697D1BFE"/>
    <w:multiLevelType w:val="multilevel"/>
    <w:tmpl w:val="0E842C5E"/>
    <w:styleLink w:val="WWNum1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9">
    <w:nsid w:val="6C001435"/>
    <w:multiLevelType w:val="multilevel"/>
    <w:tmpl w:val="D0724D06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6E283200"/>
    <w:multiLevelType w:val="multilevel"/>
    <w:tmpl w:val="C560A956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79947490"/>
    <w:multiLevelType w:val="multilevel"/>
    <w:tmpl w:val="EF6ED3EA"/>
    <w:styleLink w:val="WWNum2"/>
    <w:lvl w:ilvl="0">
      <w:start w:val="1"/>
      <w:numFmt w:val="decimal"/>
      <w:lvlText w:val="%1."/>
      <w:lvlJc w:val="left"/>
      <w:rPr>
        <w:rFonts w:eastAsia="Times New Roman" w:cs="Times New Roman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7BF6656D"/>
    <w:multiLevelType w:val="multilevel"/>
    <w:tmpl w:val="9DF68F6E"/>
    <w:styleLink w:val="WWNum24"/>
    <w:lvl w:ilvl="0">
      <w:start w:val="1"/>
      <w:numFmt w:val="decimal"/>
      <w:lvlText w:val="4.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7C906849"/>
    <w:multiLevelType w:val="multilevel"/>
    <w:tmpl w:val="076C338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7CD710E5"/>
    <w:multiLevelType w:val="multilevel"/>
    <w:tmpl w:val="8B5495B0"/>
    <w:styleLink w:val="WWNum23"/>
    <w:lvl w:ilvl="0">
      <w:start w:val="1"/>
      <w:numFmt w:val="decimal"/>
      <w:lvlText w:val="2.%1."/>
      <w:lvlJc w:val="left"/>
      <w:rPr>
        <w:sz w:val="24"/>
        <w:szCs w:val="24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5">
    <w:nsid w:val="7D5C7DF7"/>
    <w:multiLevelType w:val="multilevel"/>
    <w:tmpl w:val="76065494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3"/>
  </w:num>
  <w:num w:numId="2">
    <w:abstractNumId w:val="21"/>
  </w:num>
  <w:num w:numId="3">
    <w:abstractNumId w:val="11"/>
  </w:num>
  <w:num w:numId="4">
    <w:abstractNumId w:val="9"/>
  </w:num>
  <w:num w:numId="5">
    <w:abstractNumId w:val="14"/>
  </w:num>
  <w:num w:numId="6">
    <w:abstractNumId w:val="20"/>
  </w:num>
  <w:num w:numId="7">
    <w:abstractNumId w:val="25"/>
  </w:num>
  <w:num w:numId="8">
    <w:abstractNumId w:val="2"/>
  </w:num>
  <w:num w:numId="9">
    <w:abstractNumId w:val="5"/>
  </w:num>
  <w:num w:numId="10">
    <w:abstractNumId w:val="17"/>
  </w:num>
  <w:num w:numId="11">
    <w:abstractNumId w:val="18"/>
  </w:num>
  <w:num w:numId="12">
    <w:abstractNumId w:val="13"/>
  </w:num>
  <w:num w:numId="13">
    <w:abstractNumId w:val="3"/>
  </w:num>
  <w:num w:numId="14">
    <w:abstractNumId w:val="10"/>
  </w:num>
  <w:num w:numId="15">
    <w:abstractNumId w:val="15"/>
  </w:num>
  <w:num w:numId="16">
    <w:abstractNumId w:val="12"/>
  </w:num>
  <w:num w:numId="17">
    <w:abstractNumId w:val="0"/>
  </w:num>
  <w:num w:numId="18">
    <w:abstractNumId w:val="16"/>
  </w:num>
  <w:num w:numId="19">
    <w:abstractNumId w:val="4"/>
  </w:num>
  <w:num w:numId="20">
    <w:abstractNumId w:val="8"/>
  </w:num>
  <w:num w:numId="21">
    <w:abstractNumId w:val="19"/>
  </w:num>
  <w:num w:numId="22">
    <w:abstractNumId w:val="7"/>
  </w:num>
  <w:num w:numId="23">
    <w:abstractNumId w:val="24"/>
  </w:num>
  <w:num w:numId="24">
    <w:abstractNumId w:val="22"/>
  </w:num>
  <w:num w:numId="25">
    <w:abstractNumId w:val="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53DC"/>
    <w:rsid w:val="009453DC"/>
    <w:rsid w:val="00C072DC"/>
    <w:rsid w:val="00DB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Standard"/>
    <w:next w:val="Textbody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Standard"/>
    <w:next w:val="Textbody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Standard"/>
    <w:next w:val="Textbody"/>
    <w:pPr>
      <w:keepNext/>
      <w:ind w:right="-2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ind w:right="5243"/>
    </w:pPr>
    <w:rPr>
      <w:sz w:val="24"/>
    </w:r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annotation text"/>
    <w:basedOn w:val="Standard"/>
  </w:style>
  <w:style w:type="paragraph" w:styleId="20">
    <w:name w:val="Body Text 2"/>
    <w:basedOn w:val="Standard"/>
    <w:pPr>
      <w:ind w:right="849"/>
      <w:jc w:val="both"/>
    </w:pPr>
    <w:rPr>
      <w:sz w:val="24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a6">
    <w:name w:val="header"/>
    <w:basedOn w:val="Standard"/>
    <w:pPr>
      <w:suppressLineNumbers/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customStyle="1" w:styleId="10">
    <w:name w:val="Название объекта1"/>
    <w:basedOn w:val="Standard"/>
    <w:pPr>
      <w:jc w:val="center"/>
    </w:pPr>
    <w:rPr>
      <w:rFonts w:ascii="Arial" w:hAnsi="Arial" w:cs="Arial"/>
      <w:b/>
      <w:bCs/>
      <w:sz w:val="28"/>
      <w:szCs w:val="24"/>
      <w:lang w:eastAsia="ar-SA"/>
    </w:rPr>
  </w:style>
  <w:style w:type="paragraph" w:styleId="a7">
    <w:name w:val="Normal (Web)"/>
    <w:basedOn w:val="Standard"/>
    <w:pPr>
      <w:spacing w:before="100" w:after="100"/>
      <w:jc w:val="both"/>
    </w:pPr>
    <w:rPr>
      <w:sz w:val="24"/>
      <w:szCs w:val="24"/>
    </w:rPr>
  </w:style>
  <w:style w:type="paragraph" w:customStyle="1" w:styleId="western">
    <w:name w:val="western"/>
    <w:basedOn w:val="Standard"/>
    <w:pPr>
      <w:spacing w:before="100" w:after="100"/>
      <w:jc w:val="both"/>
    </w:pPr>
    <w:rPr>
      <w:sz w:val="24"/>
      <w:szCs w:val="24"/>
    </w:r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List Paragraph"/>
    <w:basedOn w:val="Standard"/>
    <w:pPr>
      <w:ind w:left="720"/>
    </w:pPr>
  </w:style>
  <w:style w:type="paragraph" w:customStyle="1" w:styleId="ConsPlusNormal">
    <w:name w:val="ConsPlusNormal"/>
    <w:pPr>
      <w:widowControl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Arial" w:eastAsia="Arial Unicode MS" w:hAnsi="Arial" w:cs="Tahoma"/>
      <w:color w:val="00000A"/>
      <w:szCs w:val="24"/>
    </w:rPr>
  </w:style>
  <w:style w:type="paragraph" w:styleId="aa">
    <w:name w:val="Document Map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80"/>
      <w:u w:val="single"/>
    </w:rPr>
  </w:style>
  <w:style w:type="character" w:styleId="ab">
    <w:name w:val="FollowedHyperlink"/>
    <w:basedOn w:val="a0"/>
    <w:rPr>
      <w:color w:val="800000"/>
      <w:u w:val="single"/>
    </w:rPr>
  </w:style>
  <w:style w:type="character" w:styleId="ac">
    <w:name w:val="page number"/>
    <w:basedOn w:val="a0"/>
  </w:style>
  <w:style w:type="character" w:customStyle="1" w:styleId="ad">
    <w:name w:val="Нижний колонтитул Знак"/>
    <w:basedOn w:val="a0"/>
  </w:style>
  <w:style w:type="character" w:customStyle="1" w:styleId="ae">
    <w:name w:val="Абзац списка Знак"/>
  </w:style>
  <w:style w:type="character" w:customStyle="1" w:styleId="af">
    <w:name w:val="Схема документа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  <w:sz w:val="24"/>
      <w:szCs w:val="24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sz w:val="28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Standard"/>
    <w:next w:val="Textbody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Standard"/>
    <w:next w:val="Textbody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Standard"/>
    <w:next w:val="Textbody"/>
    <w:pPr>
      <w:keepNext/>
      <w:ind w:right="-2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ind w:right="5243"/>
    </w:pPr>
    <w:rPr>
      <w:sz w:val="24"/>
    </w:r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annotation text"/>
    <w:basedOn w:val="Standard"/>
  </w:style>
  <w:style w:type="paragraph" w:styleId="20">
    <w:name w:val="Body Text 2"/>
    <w:basedOn w:val="Standard"/>
    <w:pPr>
      <w:ind w:right="849"/>
      <w:jc w:val="both"/>
    </w:pPr>
    <w:rPr>
      <w:sz w:val="24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a6">
    <w:name w:val="header"/>
    <w:basedOn w:val="Standard"/>
    <w:pPr>
      <w:suppressLineNumbers/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customStyle="1" w:styleId="10">
    <w:name w:val="Название объекта1"/>
    <w:basedOn w:val="Standard"/>
    <w:pPr>
      <w:jc w:val="center"/>
    </w:pPr>
    <w:rPr>
      <w:rFonts w:ascii="Arial" w:hAnsi="Arial" w:cs="Arial"/>
      <w:b/>
      <w:bCs/>
      <w:sz w:val="28"/>
      <w:szCs w:val="24"/>
      <w:lang w:eastAsia="ar-SA"/>
    </w:rPr>
  </w:style>
  <w:style w:type="paragraph" w:styleId="a7">
    <w:name w:val="Normal (Web)"/>
    <w:basedOn w:val="Standard"/>
    <w:pPr>
      <w:spacing w:before="100" w:after="100"/>
      <w:jc w:val="both"/>
    </w:pPr>
    <w:rPr>
      <w:sz w:val="24"/>
      <w:szCs w:val="24"/>
    </w:rPr>
  </w:style>
  <w:style w:type="paragraph" w:customStyle="1" w:styleId="western">
    <w:name w:val="western"/>
    <w:basedOn w:val="Standard"/>
    <w:pPr>
      <w:spacing w:before="100" w:after="100"/>
      <w:jc w:val="both"/>
    </w:pPr>
    <w:rPr>
      <w:sz w:val="24"/>
      <w:szCs w:val="24"/>
    </w:r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List Paragraph"/>
    <w:basedOn w:val="Standard"/>
    <w:pPr>
      <w:ind w:left="720"/>
    </w:pPr>
  </w:style>
  <w:style w:type="paragraph" w:customStyle="1" w:styleId="ConsPlusNormal">
    <w:name w:val="ConsPlusNormal"/>
    <w:pPr>
      <w:widowControl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Arial" w:eastAsia="Arial Unicode MS" w:hAnsi="Arial" w:cs="Tahoma"/>
      <w:color w:val="00000A"/>
      <w:szCs w:val="24"/>
    </w:rPr>
  </w:style>
  <w:style w:type="paragraph" w:styleId="aa">
    <w:name w:val="Document Map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80"/>
      <w:u w:val="single"/>
    </w:rPr>
  </w:style>
  <w:style w:type="character" w:styleId="ab">
    <w:name w:val="FollowedHyperlink"/>
    <w:basedOn w:val="a0"/>
    <w:rPr>
      <w:color w:val="800000"/>
      <w:u w:val="single"/>
    </w:rPr>
  </w:style>
  <w:style w:type="character" w:styleId="ac">
    <w:name w:val="page number"/>
    <w:basedOn w:val="a0"/>
  </w:style>
  <w:style w:type="character" w:customStyle="1" w:styleId="ad">
    <w:name w:val="Нижний колонтитул Знак"/>
    <w:basedOn w:val="a0"/>
  </w:style>
  <w:style w:type="character" w:customStyle="1" w:styleId="ae">
    <w:name w:val="Абзац списка Знак"/>
  </w:style>
  <w:style w:type="character" w:customStyle="1" w:styleId="af">
    <w:name w:val="Схема документа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  <w:sz w:val="24"/>
      <w:szCs w:val="24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sz w:val="28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555</cp:lastModifiedBy>
  <cp:revision>1</cp:revision>
  <cp:lastPrinted>2022-06-22T05:27:00Z</cp:lastPrinted>
  <dcterms:created xsi:type="dcterms:W3CDTF">2022-11-09T09:06:00Z</dcterms:created>
  <dcterms:modified xsi:type="dcterms:W3CDTF">2022-11-09T10:11:00Z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