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79" w:rsidRDefault="002D2179" w:rsidP="002D2179">
      <w:pPr>
        <w:pStyle w:val="3"/>
        <w:numPr>
          <w:ilvl w:val="2"/>
          <w:numId w:val="1"/>
        </w:numPr>
        <w:rPr>
          <w:sz w:val="28"/>
          <w:szCs w:val="28"/>
        </w:rPr>
      </w:pPr>
      <w:r>
        <w:rPr>
          <w:sz w:val="28"/>
          <w:szCs w:val="28"/>
        </w:rPr>
        <w:t>РОССИЙСКАЯ ФЕДЕРАЦИЯ</w:t>
      </w:r>
    </w:p>
    <w:p w:rsidR="002D2179" w:rsidRDefault="002D2179" w:rsidP="002D2179">
      <w:pPr>
        <w:pStyle w:val="3"/>
        <w:numPr>
          <w:ilvl w:val="2"/>
          <w:numId w:val="1"/>
        </w:numPr>
        <w:rPr>
          <w:sz w:val="28"/>
          <w:szCs w:val="28"/>
        </w:rPr>
      </w:pPr>
      <w:r>
        <w:rPr>
          <w:sz w:val="28"/>
          <w:szCs w:val="28"/>
        </w:rPr>
        <w:t>КУРГАНСКАЯ ОБЛАСТЬ</w:t>
      </w:r>
    </w:p>
    <w:p w:rsidR="002D2179" w:rsidRDefault="002D2179" w:rsidP="002D2179">
      <w:pPr>
        <w:pStyle w:val="3"/>
        <w:numPr>
          <w:ilvl w:val="2"/>
          <w:numId w:val="1"/>
        </w:numPr>
        <w:rPr>
          <w:sz w:val="28"/>
          <w:szCs w:val="28"/>
        </w:rPr>
      </w:pPr>
      <w:r>
        <w:rPr>
          <w:sz w:val="28"/>
          <w:szCs w:val="28"/>
        </w:rPr>
        <w:t>АДМИНИСТРАЦИЯ КЕТОВСКОГО РАЙОНА</w:t>
      </w:r>
    </w:p>
    <w:p w:rsidR="002D2179" w:rsidRDefault="002D2179" w:rsidP="002D2179"/>
    <w:p w:rsidR="002D2179" w:rsidRDefault="002D2179" w:rsidP="002D2179">
      <w:pPr>
        <w:pStyle w:val="2"/>
        <w:numPr>
          <w:ilvl w:val="1"/>
          <w:numId w:val="1"/>
        </w:numPr>
      </w:pPr>
      <w:r>
        <w:rPr>
          <w:sz w:val="32"/>
          <w:szCs w:val="32"/>
        </w:rPr>
        <w:t>ПОСТАНОВЛЕНИЕ</w:t>
      </w:r>
    </w:p>
    <w:p w:rsidR="002D2179" w:rsidRDefault="002D2179" w:rsidP="002D2179">
      <w:pPr>
        <w:rPr>
          <w:sz w:val="16"/>
        </w:rPr>
      </w:pPr>
    </w:p>
    <w:p w:rsidR="002D2179" w:rsidRDefault="002D2179" w:rsidP="002D2179">
      <w:pPr>
        <w:rPr>
          <w:sz w:val="16"/>
        </w:rPr>
      </w:pPr>
    </w:p>
    <w:p w:rsidR="002D2179" w:rsidRDefault="002D2179" w:rsidP="002D2179">
      <w:pPr>
        <w:rPr>
          <w:sz w:val="16"/>
        </w:rPr>
      </w:pPr>
    </w:p>
    <w:p w:rsidR="002D2179" w:rsidRDefault="002D2179" w:rsidP="002D2179">
      <w:pPr>
        <w:ind w:left="-142"/>
      </w:pPr>
      <w:r>
        <w:rPr>
          <w:sz w:val="24"/>
          <w:szCs w:val="24"/>
        </w:rPr>
        <w:t>от    11  июля   2022 г.  №   1209</w:t>
      </w:r>
      <w:r>
        <w:rPr>
          <w:sz w:val="24"/>
          <w:szCs w:val="24"/>
          <w:u w:val="single"/>
        </w:rPr>
        <w:t xml:space="preserve">   </w:t>
      </w:r>
    </w:p>
    <w:p w:rsidR="002D2179" w:rsidRDefault="002D2179" w:rsidP="002D2179">
      <w:pPr>
        <w:rPr>
          <w:sz w:val="24"/>
        </w:rPr>
      </w:pPr>
      <w:r>
        <w:t xml:space="preserve">         с. Кетово</w:t>
      </w:r>
    </w:p>
    <w:p w:rsidR="002D2179" w:rsidRDefault="002D2179" w:rsidP="002D2179">
      <w:pPr>
        <w:rPr>
          <w:sz w:val="24"/>
        </w:rPr>
      </w:pPr>
      <w:r>
        <w:rPr>
          <w:sz w:val="24"/>
        </w:rPr>
        <w:t xml:space="preserve">      </w:t>
      </w:r>
    </w:p>
    <w:p w:rsidR="002D2179" w:rsidRDefault="002D2179" w:rsidP="002D2179">
      <w:pPr>
        <w:rPr>
          <w:sz w:val="24"/>
        </w:rPr>
      </w:pPr>
    </w:p>
    <w:p w:rsidR="002D2179" w:rsidRDefault="002D2179" w:rsidP="002D2179">
      <w:pPr>
        <w:ind w:left="-142" w:firstLine="142"/>
        <w:jc w:val="center"/>
        <w:rPr>
          <w:b/>
          <w:sz w:val="24"/>
          <w:szCs w:val="24"/>
        </w:rPr>
      </w:pPr>
      <w:r>
        <w:rPr>
          <w:b/>
          <w:sz w:val="24"/>
          <w:szCs w:val="24"/>
        </w:rPr>
        <w:t>О внесении изменений в постановление Администрации Кетовского района от 31 мая 2022 года № 954 «О распределении иных межбюджетных трансфертов из областного бюджета местным бюджетам на реализацию дополнительного мероприятия по возмещению работодателям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rsidR="002D2179" w:rsidRDefault="002D2179" w:rsidP="002D2179">
      <w:pPr>
        <w:rPr>
          <w:sz w:val="28"/>
          <w:szCs w:val="28"/>
        </w:rPr>
      </w:pPr>
    </w:p>
    <w:p w:rsidR="002D2179" w:rsidRDefault="002D2179" w:rsidP="002D2179">
      <w:pPr>
        <w:rPr>
          <w:sz w:val="24"/>
        </w:rPr>
      </w:pPr>
    </w:p>
    <w:p w:rsidR="002D2179" w:rsidRDefault="002D2179" w:rsidP="002D2179">
      <w:pPr>
        <w:pStyle w:val="a3"/>
        <w:spacing w:line="360" w:lineRule="auto"/>
        <w:rPr>
          <w:szCs w:val="24"/>
        </w:rPr>
      </w:pPr>
      <w:r>
        <w:rPr>
          <w:szCs w:val="24"/>
        </w:rPr>
        <w:t>В соответствии с Бюджетным кодексом Российской Федерации, постановлением Правительства Курганской области от 26 мая 2022 года № 163 «О распределении иных межбюджетных трансфертов из областного бюджета местным бюджетам на реализацию дополнительного мероприятия по возмещению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 же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 постановлением Правительства Курганской области от 26 августа 2014 года № 327 «Об утверждении государственной программы Курганской области «Содействие занятости населения Курганской области»,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Кетовский район, Администрация Кетовского района ПОСТАНОВЛЯЕТ:</w:t>
      </w:r>
    </w:p>
    <w:p w:rsidR="002D2179" w:rsidRDefault="002D2179" w:rsidP="002D2179">
      <w:pPr>
        <w:spacing w:line="360" w:lineRule="auto"/>
        <w:jc w:val="both"/>
        <w:rPr>
          <w:sz w:val="24"/>
          <w:szCs w:val="24"/>
        </w:rPr>
      </w:pPr>
      <w:r>
        <w:rPr>
          <w:sz w:val="24"/>
          <w:szCs w:val="24"/>
        </w:rPr>
        <w:t xml:space="preserve">         1.  Внести в постановление Администрации Кетовского района от 31 мая 2022 года № 954 «О распределении иных межбюджетных трансфертов из областного бюджета местным бюджетам на реализацию дополнительного мероприятия по возмещению работодателям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w:t>
      </w:r>
    </w:p>
    <w:p w:rsidR="002D2179" w:rsidRDefault="002D2179" w:rsidP="002D2179">
      <w:pPr>
        <w:spacing w:line="360" w:lineRule="auto"/>
        <w:jc w:val="both"/>
        <w:rPr>
          <w:sz w:val="24"/>
          <w:szCs w:val="24"/>
        </w:rPr>
      </w:pPr>
    </w:p>
    <w:p w:rsidR="002D2179" w:rsidRDefault="002D2179" w:rsidP="002D2179">
      <w:pPr>
        <w:spacing w:line="360" w:lineRule="auto"/>
        <w:jc w:val="both"/>
        <w:rPr>
          <w:sz w:val="24"/>
          <w:szCs w:val="24"/>
        </w:rPr>
      </w:pPr>
    </w:p>
    <w:p w:rsidR="002D2179" w:rsidRDefault="002D2179" w:rsidP="002D2179">
      <w:pPr>
        <w:spacing w:line="360" w:lineRule="auto"/>
        <w:jc w:val="both"/>
        <w:rPr>
          <w:sz w:val="24"/>
          <w:szCs w:val="24"/>
        </w:rPr>
      </w:pPr>
      <w:r>
        <w:rPr>
          <w:sz w:val="24"/>
          <w:szCs w:val="24"/>
        </w:rPr>
        <w:t xml:space="preserve">безработных граждан в общественных работах за ними сохраняется право на получение пособия по безработице» следующие изменения: </w:t>
      </w:r>
    </w:p>
    <w:p w:rsidR="002D2179" w:rsidRDefault="002D2179" w:rsidP="002D2179">
      <w:pPr>
        <w:spacing w:line="360" w:lineRule="auto"/>
        <w:jc w:val="both"/>
        <w:rPr>
          <w:sz w:val="24"/>
          <w:szCs w:val="24"/>
        </w:rPr>
      </w:pPr>
      <w:r>
        <w:rPr>
          <w:sz w:val="24"/>
          <w:szCs w:val="24"/>
        </w:rPr>
        <w:t xml:space="preserve">         изложить приложение постановления в редакции согласно приложению к настоящему постановлению.</w:t>
      </w:r>
    </w:p>
    <w:p w:rsidR="002D2179" w:rsidRDefault="002D2179" w:rsidP="002D2179">
      <w:pPr>
        <w:pStyle w:val="a3"/>
        <w:spacing w:line="360" w:lineRule="auto"/>
        <w:ind w:firstLine="0"/>
        <w:rPr>
          <w:szCs w:val="24"/>
        </w:rPr>
      </w:pPr>
      <w:r>
        <w:rPr>
          <w:szCs w:val="24"/>
        </w:rPr>
        <w:t xml:space="preserve">         2. Настоящее постановление подлежит официальному опубликованию в установленном порядке и размещению на официальном сайте Администрации Кетовского района в информационно - телекоммуникационной сети «Интернет».</w:t>
      </w:r>
    </w:p>
    <w:p w:rsidR="002D2179" w:rsidRDefault="002D2179" w:rsidP="002D2179">
      <w:pPr>
        <w:pStyle w:val="a3"/>
        <w:spacing w:line="360" w:lineRule="auto"/>
        <w:ind w:firstLine="0"/>
        <w:rPr>
          <w:szCs w:val="24"/>
        </w:rPr>
      </w:pPr>
      <w:r>
        <w:rPr>
          <w:szCs w:val="24"/>
        </w:rPr>
        <w:t xml:space="preserve">         3.   Настоящее постановление вступает в силу после официального опубликования.</w:t>
      </w:r>
    </w:p>
    <w:p w:rsidR="002D2179" w:rsidRDefault="002D2179" w:rsidP="002D2179">
      <w:pPr>
        <w:spacing w:line="360" w:lineRule="auto"/>
        <w:jc w:val="both"/>
        <w:rPr>
          <w:sz w:val="24"/>
          <w:szCs w:val="24"/>
        </w:rPr>
      </w:pPr>
      <w:r>
        <w:rPr>
          <w:sz w:val="24"/>
          <w:szCs w:val="24"/>
        </w:rPr>
        <w:t xml:space="preserve">         4. Контроль за выполнением настоящего постановления возложить на Врио заместителя Администрации Кетовского района.</w:t>
      </w:r>
    </w:p>
    <w:p w:rsidR="002D2179" w:rsidRDefault="002D2179" w:rsidP="002D2179">
      <w:pPr>
        <w:jc w:val="both"/>
        <w:rPr>
          <w:sz w:val="24"/>
          <w:szCs w:val="24"/>
        </w:rPr>
      </w:pPr>
    </w:p>
    <w:p w:rsidR="002D2179" w:rsidRDefault="002D2179" w:rsidP="002D2179">
      <w:pPr>
        <w:jc w:val="both"/>
        <w:rPr>
          <w:sz w:val="24"/>
          <w:szCs w:val="24"/>
        </w:rPr>
      </w:pPr>
    </w:p>
    <w:p w:rsidR="002D2179" w:rsidRDefault="002D2179" w:rsidP="002D2179">
      <w:pPr>
        <w:jc w:val="both"/>
        <w:rPr>
          <w:sz w:val="24"/>
          <w:szCs w:val="24"/>
        </w:rPr>
      </w:pPr>
    </w:p>
    <w:p w:rsidR="002D2179" w:rsidRDefault="002D2179" w:rsidP="002D2179">
      <w:pPr>
        <w:jc w:val="both"/>
        <w:rPr>
          <w:sz w:val="24"/>
          <w:szCs w:val="24"/>
        </w:rPr>
      </w:pPr>
      <w:r>
        <w:rPr>
          <w:sz w:val="24"/>
          <w:szCs w:val="24"/>
        </w:rPr>
        <w:t xml:space="preserve">И.о. Главы Кетовского района                                                                               О.Н. Язовских                       </w:t>
      </w:r>
    </w:p>
    <w:p w:rsidR="002D2179" w:rsidRDefault="002D2179" w:rsidP="002D2179">
      <w:pPr>
        <w:jc w:val="both"/>
        <w:rPr>
          <w:sz w:val="24"/>
          <w:szCs w:val="24"/>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8"/>
          <w:szCs w:val="28"/>
        </w:rPr>
      </w:pPr>
    </w:p>
    <w:p w:rsidR="002D2179" w:rsidRDefault="002D2179" w:rsidP="002D2179">
      <w:pPr>
        <w:jc w:val="both"/>
        <w:rPr>
          <w:sz w:val="24"/>
          <w:szCs w:val="24"/>
        </w:rPr>
      </w:pPr>
    </w:p>
    <w:p w:rsidR="002D2179" w:rsidRDefault="002D2179" w:rsidP="002D2179">
      <w:pPr>
        <w:jc w:val="both"/>
      </w:pPr>
      <w:r>
        <w:t>Кутенина Любовь Александровна</w:t>
      </w:r>
    </w:p>
    <w:p w:rsidR="002D2179" w:rsidRDefault="002D2179" w:rsidP="002D2179">
      <w:pPr>
        <w:jc w:val="both"/>
      </w:pPr>
      <w:r>
        <w:t>(35231)2-39-40</w:t>
      </w:r>
    </w:p>
    <w:p w:rsidR="002D2179" w:rsidRDefault="002D2179" w:rsidP="002D2179">
      <w:pPr>
        <w:pStyle w:val="2"/>
        <w:numPr>
          <w:ilvl w:val="1"/>
          <w:numId w:val="1"/>
        </w:numPr>
        <w:ind w:left="4678" w:firstLine="0"/>
        <w:jc w:val="both"/>
        <w:rPr>
          <w:b w:val="0"/>
          <w:szCs w:val="24"/>
        </w:rPr>
      </w:pPr>
      <w:r>
        <w:rPr>
          <w:b w:val="0"/>
          <w:szCs w:val="24"/>
        </w:rPr>
        <w:lastRenderedPageBreak/>
        <w:t xml:space="preserve">Приложение к постановлению </w:t>
      </w:r>
    </w:p>
    <w:p w:rsidR="002D2179" w:rsidRDefault="002D2179" w:rsidP="002D2179">
      <w:pPr>
        <w:pStyle w:val="2"/>
        <w:numPr>
          <w:ilvl w:val="1"/>
          <w:numId w:val="1"/>
        </w:numPr>
        <w:ind w:left="4678" w:firstLine="0"/>
        <w:jc w:val="both"/>
        <w:rPr>
          <w:b w:val="0"/>
          <w:szCs w:val="24"/>
        </w:rPr>
      </w:pPr>
      <w:r>
        <w:rPr>
          <w:b w:val="0"/>
          <w:szCs w:val="24"/>
        </w:rPr>
        <w:t xml:space="preserve">Администрации Кетовского района </w:t>
      </w:r>
    </w:p>
    <w:p w:rsidR="002D2179" w:rsidRDefault="002D2179" w:rsidP="002D2179">
      <w:pPr>
        <w:pStyle w:val="2"/>
        <w:numPr>
          <w:ilvl w:val="1"/>
          <w:numId w:val="1"/>
        </w:numPr>
        <w:ind w:left="4678" w:firstLine="0"/>
        <w:jc w:val="both"/>
        <w:rPr>
          <w:szCs w:val="24"/>
        </w:rPr>
      </w:pPr>
      <w:r>
        <w:rPr>
          <w:b w:val="0"/>
          <w:szCs w:val="24"/>
        </w:rPr>
        <w:t>от    11 июля      2022 года  №  1209</w:t>
      </w:r>
      <w:r>
        <w:rPr>
          <w:b w:val="0"/>
          <w:szCs w:val="24"/>
          <w:u w:val="single"/>
        </w:rPr>
        <w:t xml:space="preserve">  </w:t>
      </w:r>
      <w:r>
        <w:rPr>
          <w:b w:val="0"/>
          <w:szCs w:val="24"/>
        </w:rPr>
        <w:t xml:space="preserve">          </w:t>
      </w:r>
    </w:p>
    <w:p w:rsidR="002D2179" w:rsidRDefault="002D2179" w:rsidP="002D2179">
      <w:pPr>
        <w:ind w:left="4678" w:hanging="4678"/>
        <w:jc w:val="both"/>
        <w:rPr>
          <w:sz w:val="24"/>
        </w:rPr>
      </w:pPr>
      <w:r>
        <w:rPr>
          <w:sz w:val="24"/>
          <w:szCs w:val="24"/>
        </w:rPr>
        <w:t xml:space="preserve">                                                                              </w:t>
      </w:r>
      <w:r>
        <w:rPr>
          <w:sz w:val="24"/>
        </w:rPr>
        <w:t>О внесении изменений в постановление Администрации Кетовского района от 31 мая 2022 года № 954</w:t>
      </w:r>
      <w:r>
        <w:rPr>
          <w:b/>
          <w:sz w:val="24"/>
        </w:rPr>
        <w:t xml:space="preserve"> </w:t>
      </w:r>
      <w:r>
        <w:rPr>
          <w:sz w:val="24"/>
          <w:szCs w:val="24"/>
        </w:rPr>
        <w:t xml:space="preserve"> «</w:t>
      </w:r>
      <w:r>
        <w:rPr>
          <w:sz w:val="24"/>
        </w:rPr>
        <w:t xml:space="preserve">О распределении иных межбюджетных                       трансфертов из областного бюджета  местным бюджетам на реализацию дополнительного мероприятия по возмещению работодателям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 </w:t>
      </w:r>
    </w:p>
    <w:p w:rsidR="002D2179" w:rsidRDefault="002D2179" w:rsidP="002D2179">
      <w:pPr>
        <w:ind w:left="4678"/>
        <w:jc w:val="both"/>
      </w:pPr>
    </w:p>
    <w:p w:rsidR="002D2179" w:rsidRDefault="002D2179" w:rsidP="002D2179">
      <w:pPr>
        <w:jc w:val="center"/>
        <w:rPr>
          <w:b/>
          <w:sz w:val="24"/>
        </w:rPr>
      </w:pPr>
    </w:p>
    <w:p w:rsidR="002D2179" w:rsidRDefault="002D2179" w:rsidP="002D2179">
      <w:pPr>
        <w:jc w:val="center"/>
        <w:rPr>
          <w:b/>
          <w:sz w:val="24"/>
        </w:rPr>
      </w:pPr>
      <w:r>
        <w:rPr>
          <w:b/>
          <w:sz w:val="24"/>
        </w:rPr>
        <w:t xml:space="preserve">Распределение </w:t>
      </w:r>
    </w:p>
    <w:p w:rsidR="002D2179" w:rsidRDefault="002D2179" w:rsidP="002D2179">
      <w:pPr>
        <w:ind w:left="-142" w:firstLine="142"/>
        <w:jc w:val="center"/>
        <w:rPr>
          <w:b/>
          <w:sz w:val="24"/>
        </w:rPr>
      </w:pPr>
      <w:r>
        <w:rPr>
          <w:b/>
          <w:sz w:val="24"/>
        </w:rPr>
        <w:t>иных межбюджетных трансфертов из областного бюджета местным бюджетам на реализацию дополнительного мероприятия по возмещению работодателям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rsidR="002D2179" w:rsidRDefault="002D2179" w:rsidP="002D2179">
      <w:pPr>
        <w:ind w:left="-142"/>
        <w:jc w:val="center"/>
        <w:rPr>
          <w:b/>
          <w:sz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826"/>
        <w:gridCol w:w="1356"/>
        <w:gridCol w:w="2893"/>
        <w:gridCol w:w="1423"/>
      </w:tblGrid>
      <w:tr w:rsidR="002D2179" w:rsidTr="002D2179">
        <w:trPr>
          <w:trHeight w:val="336"/>
        </w:trPr>
        <w:tc>
          <w:tcPr>
            <w:tcW w:w="560" w:type="dxa"/>
            <w:vMerge w:val="restart"/>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 п/п</w:t>
            </w:r>
          </w:p>
        </w:tc>
        <w:tc>
          <w:tcPr>
            <w:tcW w:w="2826" w:type="dxa"/>
            <w:vMerge w:val="restart"/>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Наименование муниципального образование Кетовского района</w:t>
            </w:r>
          </w:p>
        </w:tc>
        <w:tc>
          <w:tcPr>
            <w:tcW w:w="5672" w:type="dxa"/>
            <w:gridSpan w:val="3"/>
            <w:tcBorders>
              <w:top w:val="single" w:sz="4" w:space="0" w:color="000000"/>
              <w:left w:val="single" w:sz="4" w:space="0" w:color="000000"/>
              <w:bottom w:val="single" w:sz="4" w:space="0" w:color="auto"/>
              <w:right w:val="single" w:sz="4" w:space="0" w:color="000000"/>
            </w:tcBorders>
            <w:hideMark/>
          </w:tcPr>
          <w:p w:rsidR="002D2179" w:rsidRDefault="002D2179">
            <w:pPr>
              <w:jc w:val="center"/>
              <w:rPr>
                <w:b/>
                <w:sz w:val="24"/>
              </w:rPr>
            </w:pPr>
            <w:r>
              <w:rPr>
                <w:b/>
                <w:sz w:val="24"/>
              </w:rPr>
              <w:t>Размер иных межбюджетных трансфертов,</w:t>
            </w:r>
          </w:p>
          <w:p w:rsidR="002D2179" w:rsidRDefault="002D2179">
            <w:pPr>
              <w:jc w:val="center"/>
              <w:rPr>
                <w:b/>
                <w:sz w:val="24"/>
              </w:rPr>
            </w:pPr>
            <w:r>
              <w:rPr>
                <w:b/>
                <w:sz w:val="24"/>
              </w:rPr>
              <w:t xml:space="preserve">  руб.</w:t>
            </w:r>
          </w:p>
        </w:tc>
      </w:tr>
      <w:tr w:rsidR="002D2179" w:rsidTr="002D2179">
        <w:trPr>
          <w:trHeight w:val="3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179" w:rsidRDefault="002D2179">
            <w:pPr>
              <w:suppressAutoHyphens w:val="0"/>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179" w:rsidRDefault="002D2179">
            <w:pPr>
              <w:suppressAutoHyphens w:val="0"/>
              <w:rPr>
                <w:b/>
                <w:sz w:val="24"/>
              </w:rPr>
            </w:pPr>
          </w:p>
        </w:tc>
        <w:tc>
          <w:tcPr>
            <w:tcW w:w="1356" w:type="dxa"/>
            <w:vMerge w:val="restart"/>
            <w:tcBorders>
              <w:top w:val="single" w:sz="4" w:space="0" w:color="auto"/>
              <w:left w:val="single" w:sz="4" w:space="0" w:color="000000"/>
              <w:bottom w:val="single" w:sz="4" w:space="0" w:color="000000"/>
              <w:right w:val="single" w:sz="4" w:space="0" w:color="000000"/>
            </w:tcBorders>
            <w:hideMark/>
          </w:tcPr>
          <w:p w:rsidR="002D2179" w:rsidRDefault="002D2179">
            <w:pPr>
              <w:jc w:val="center"/>
              <w:rPr>
                <w:b/>
                <w:sz w:val="24"/>
              </w:rPr>
            </w:pPr>
            <w:r>
              <w:rPr>
                <w:b/>
                <w:sz w:val="24"/>
              </w:rPr>
              <w:t xml:space="preserve">Всего </w:t>
            </w:r>
          </w:p>
        </w:tc>
        <w:tc>
          <w:tcPr>
            <w:tcW w:w="4316" w:type="dxa"/>
            <w:gridSpan w:val="2"/>
            <w:tcBorders>
              <w:top w:val="single" w:sz="4" w:space="0" w:color="auto"/>
              <w:left w:val="single" w:sz="4" w:space="0" w:color="000000"/>
              <w:bottom w:val="single" w:sz="4" w:space="0" w:color="auto"/>
              <w:right w:val="single" w:sz="4" w:space="0" w:color="000000"/>
            </w:tcBorders>
            <w:hideMark/>
          </w:tcPr>
          <w:p w:rsidR="002D2179" w:rsidRDefault="002D2179">
            <w:pPr>
              <w:jc w:val="center"/>
              <w:rPr>
                <w:b/>
                <w:sz w:val="24"/>
              </w:rPr>
            </w:pPr>
            <w:r>
              <w:rPr>
                <w:b/>
                <w:sz w:val="24"/>
              </w:rPr>
              <w:t>в том числе</w:t>
            </w:r>
          </w:p>
        </w:tc>
      </w:tr>
      <w:tr w:rsidR="002D2179" w:rsidTr="002D2179">
        <w:trPr>
          <w:trHeight w:val="4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179" w:rsidRDefault="002D2179">
            <w:pPr>
              <w:suppressAutoHyphens w:val="0"/>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179" w:rsidRDefault="002D2179">
            <w:pPr>
              <w:suppressAutoHyphens w:val="0"/>
              <w:rPr>
                <w:b/>
                <w:sz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2D2179" w:rsidRDefault="002D2179">
            <w:pPr>
              <w:suppressAutoHyphens w:val="0"/>
              <w:rPr>
                <w:b/>
                <w:sz w:val="24"/>
              </w:rPr>
            </w:pPr>
          </w:p>
        </w:tc>
        <w:tc>
          <w:tcPr>
            <w:tcW w:w="2893" w:type="dxa"/>
            <w:tcBorders>
              <w:top w:val="single" w:sz="4" w:space="0" w:color="auto"/>
              <w:left w:val="single" w:sz="4" w:space="0" w:color="000000"/>
              <w:bottom w:val="single" w:sz="4" w:space="0" w:color="000000"/>
              <w:right w:val="single" w:sz="4" w:space="0" w:color="000000"/>
            </w:tcBorders>
            <w:hideMark/>
          </w:tcPr>
          <w:p w:rsidR="002D2179" w:rsidRDefault="002D2179">
            <w:pPr>
              <w:jc w:val="center"/>
              <w:rPr>
                <w:b/>
                <w:sz w:val="24"/>
              </w:rPr>
            </w:pPr>
            <w:r>
              <w:rPr>
                <w:b/>
                <w:sz w:val="24"/>
              </w:rPr>
              <w:t>средства областного бюджета, источником финансового обеспечения которых являются иные межбюджетные трансферты из федерального бюджета</w:t>
            </w:r>
          </w:p>
        </w:tc>
        <w:tc>
          <w:tcPr>
            <w:tcW w:w="1423" w:type="dxa"/>
            <w:tcBorders>
              <w:top w:val="single" w:sz="4" w:space="0" w:color="auto"/>
              <w:left w:val="single" w:sz="4" w:space="0" w:color="000000"/>
              <w:bottom w:val="single" w:sz="4" w:space="0" w:color="000000"/>
              <w:right w:val="single" w:sz="4" w:space="0" w:color="000000"/>
            </w:tcBorders>
            <w:hideMark/>
          </w:tcPr>
          <w:p w:rsidR="002D2179" w:rsidRDefault="002D2179">
            <w:pPr>
              <w:jc w:val="center"/>
              <w:rPr>
                <w:b/>
                <w:sz w:val="24"/>
              </w:rPr>
            </w:pPr>
            <w:r>
              <w:rPr>
                <w:b/>
                <w:sz w:val="24"/>
              </w:rPr>
              <w:t>средства областного бюджета</w:t>
            </w:r>
          </w:p>
        </w:tc>
      </w:tr>
      <w:tr w:rsidR="002D2179" w:rsidTr="002D2179">
        <w:tc>
          <w:tcPr>
            <w:tcW w:w="560"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2D2179" w:rsidRDefault="002D2179">
            <w:pPr>
              <w:rPr>
                <w:b/>
                <w:sz w:val="24"/>
              </w:rPr>
            </w:pPr>
            <w:r>
              <w:rPr>
                <w:b/>
                <w:sz w:val="24"/>
              </w:rPr>
              <w:t>Большечаусовский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137263,50</w:t>
            </w:r>
          </w:p>
        </w:tc>
        <w:tc>
          <w:tcPr>
            <w:tcW w:w="289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135890,86</w:t>
            </w:r>
          </w:p>
        </w:tc>
        <w:tc>
          <w:tcPr>
            <w:tcW w:w="142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1372,64</w:t>
            </w:r>
          </w:p>
        </w:tc>
      </w:tr>
      <w:tr w:rsidR="002D2179" w:rsidTr="002D2179">
        <w:tc>
          <w:tcPr>
            <w:tcW w:w="560"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2D2179" w:rsidRDefault="002D2179">
            <w:pPr>
              <w:rPr>
                <w:b/>
                <w:sz w:val="24"/>
              </w:rPr>
            </w:pPr>
            <w:r>
              <w:rPr>
                <w:b/>
                <w:sz w:val="24"/>
              </w:rPr>
              <w:t>Введенский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274527,00</w:t>
            </w:r>
          </w:p>
        </w:tc>
        <w:tc>
          <w:tcPr>
            <w:tcW w:w="289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271781,73</w:t>
            </w:r>
          </w:p>
        </w:tc>
        <w:tc>
          <w:tcPr>
            <w:tcW w:w="142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2745,27</w:t>
            </w:r>
          </w:p>
        </w:tc>
      </w:tr>
      <w:tr w:rsidR="002D2179" w:rsidTr="002D2179">
        <w:tc>
          <w:tcPr>
            <w:tcW w:w="560"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2D2179" w:rsidRDefault="002D2179">
            <w:pPr>
              <w:rPr>
                <w:b/>
                <w:sz w:val="24"/>
              </w:rPr>
            </w:pPr>
            <w:r>
              <w:rPr>
                <w:b/>
                <w:sz w:val="24"/>
              </w:rPr>
              <w:t>Железнодорожный с/с</w:t>
            </w:r>
          </w:p>
        </w:tc>
        <w:tc>
          <w:tcPr>
            <w:tcW w:w="1356"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205895,25</w:t>
            </w:r>
          </w:p>
        </w:tc>
        <w:tc>
          <w:tcPr>
            <w:tcW w:w="289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203836,30</w:t>
            </w:r>
          </w:p>
        </w:tc>
        <w:tc>
          <w:tcPr>
            <w:tcW w:w="142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2058,95</w:t>
            </w:r>
          </w:p>
        </w:tc>
      </w:tr>
      <w:tr w:rsidR="002D2179" w:rsidTr="002D2179">
        <w:tc>
          <w:tcPr>
            <w:tcW w:w="560"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2D2179" w:rsidRDefault="002D2179">
            <w:pPr>
              <w:rPr>
                <w:b/>
                <w:sz w:val="24"/>
              </w:rPr>
            </w:pPr>
            <w:r>
              <w:rPr>
                <w:b/>
                <w:sz w:val="24"/>
              </w:rPr>
              <w:t>Иковский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137263,50</w:t>
            </w:r>
          </w:p>
        </w:tc>
        <w:tc>
          <w:tcPr>
            <w:tcW w:w="289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135890,86</w:t>
            </w:r>
          </w:p>
        </w:tc>
        <w:tc>
          <w:tcPr>
            <w:tcW w:w="142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1372,64</w:t>
            </w:r>
          </w:p>
        </w:tc>
      </w:tr>
      <w:tr w:rsidR="002D2179" w:rsidTr="002D2179">
        <w:tc>
          <w:tcPr>
            <w:tcW w:w="560"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2D2179" w:rsidRDefault="002D2179">
            <w:pPr>
              <w:rPr>
                <w:b/>
                <w:sz w:val="24"/>
              </w:rPr>
            </w:pPr>
            <w:r>
              <w:rPr>
                <w:b/>
                <w:sz w:val="24"/>
              </w:rPr>
              <w:t>Каширинский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411790,50</w:t>
            </w:r>
          </w:p>
        </w:tc>
        <w:tc>
          <w:tcPr>
            <w:tcW w:w="289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407672,59</w:t>
            </w:r>
          </w:p>
        </w:tc>
        <w:tc>
          <w:tcPr>
            <w:tcW w:w="142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4117,91</w:t>
            </w:r>
          </w:p>
        </w:tc>
      </w:tr>
      <w:tr w:rsidR="002D2179" w:rsidTr="002D2179">
        <w:tc>
          <w:tcPr>
            <w:tcW w:w="560"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2D2179" w:rsidRDefault="002D2179">
            <w:pPr>
              <w:rPr>
                <w:b/>
                <w:sz w:val="24"/>
              </w:rPr>
            </w:pPr>
            <w:r>
              <w:rPr>
                <w:b/>
                <w:sz w:val="24"/>
              </w:rPr>
              <w:t>Кетовский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91509,00</w:t>
            </w:r>
          </w:p>
        </w:tc>
        <w:tc>
          <w:tcPr>
            <w:tcW w:w="289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90593,91</w:t>
            </w:r>
          </w:p>
        </w:tc>
        <w:tc>
          <w:tcPr>
            <w:tcW w:w="142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915,09</w:t>
            </w:r>
          </w:p>
        </w:tc>
      </w:tr>
      <w:tr w:rsidR="002D2179" w:rsidTr="002D2179">
        <w:tc>
          <w:tcPr>
            <w:tcW w:w="560"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2D2179" w:rsidRDefault="002D2179">
            <w:pPr>
              <w:rPr>
                <w:b/>
                <w:sz w:val="24"/>
              </w:rPr>
            </w:pPr>
            <w:r>
              <w:rPr>
                <w:b/>
                <w:sz w:val="24"/>
              </w:rPr>
              <w:t>Лесниковский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137263,50</w:t>
            </w:r>
          </w:p>
        </w:tc>
        <w:tc>
          <w:tcPr>
            <w:tcW w:w="289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135890,86</w:t>
            </w:r>
          </w:p>
        </w:tc>
        <w:tc>
          <w:tcPr>
            <w:tcW w:w="142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1372,64</w:t>
            </w:r>
          </w:p>
        </w:tc>
      </w:tr>
      <w:tr w:rsidR="002D2179" w:rsidTr="002D2179">
        <w:tc>
          <w:tcPr>
            <w:tcW w:w="560"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8</w:t>
            </w:r>
          </w:p>
        </w:tc>
        <w:tc>
          <w:tcPr>
            <w:tcW w:w="2826" w:type="dxa"/>
            <w:tcBorders>
              <w:top w:val="single" w:sz="4" w:space="0" w:color="000000"/>
              <w:left w:val="single" w:sz="4" w:space="0" w:color="000000"/>
              <w:bottom w:val="single" w:sz="4" w:space="0" w:color="000000"/>
              <w:right w:val="single" w:sz="4" w:space="0" w:color="000000"/>
            </w:tcBorders>
            <w:hideMark/>
          </w:tcPr>
          <w:p w:rsidR="002D2179" w:rsidRDefault="002D2179">
            <w:pPr>
              <w:rPr>
                <w:b/>
                <w:sz w:val="24"/>
              </w:rPr>
            </w:pPr>
            <w:r>
              <w:rPr>
                <w:b/>
                <w:sz w:val="24"/>
              </w:rPr>
              <w:t>Марковский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205895,25</w:t>
            </w:r>
          </w:p>
        </w:tc>
        <w:tc>
          <w:tcPr>
            <w:tcW w:w="289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203836,30</w:t>
            </w:r>
          </w:p>
        </w:tc>
        <w:tc>
          <w:tcPr>
            <w:tcW w:w="142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2058,95</w:t>
            </w:r>
          </w:p>
        </w:tc>
      </w:tr>
      <w:tr w:rsidR="002D2179" w:rsidTr="002D2179">
        <w:tc>
          <w:tcPr>
            <w:tcW w:w="560"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9</w:t>
            </w:r>
          </w:p>
        </w:tc>
        <w:tc>
          <w:tcPr>
            <w:tcW w:w="2826" w:type="dxa"/>
            <w:tcBorders>
              <w:top w:val="single" w:sz="4" w:space="0" w:color="000000"/>
              <w:left w:val="single" w:sz="4" w:space="0" w:color="000000"/>
              <w:bottom w:val="single" w:sz="4" w:space="0" w:color="000000"/>
              <w:right w:val="single" w:sz="4" w:space="0" w:color="000000"/>
            </w:tcBorders>
            <w:hideMark/>
          </w:tcPr>
          <w:p w:rsidR="002D2179" w:rsidRDefault="002D2179">
            <w:pPr>
              <w:rPr>
                <w:b/>
                <w:sz w:val="24"/>
              </w:rPr>
            </w:pPr>
            <w:r>
              <w:rPr>
                <w:b/>
                <w:sz w:val="24"/>
              </w:rPr>
              <w:t>Новосидоровский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137263,50</w:t>
            </w:r>
          </w:p>
        </w:tc>
        <w:tc>
          <w:tcPr>
            <w:tcW w:w="289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135890,86</w:t>
            </w:r>
          </w:p>
        </w:tc>
        <w:tc>
          <w:tcPr>
            <w:tcW w:w="142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1372,64</w:t>
            </w:r>
          </w:p>
        </w:tc>
      </w:tr>
      <w:tr w:rsidR="002D2179" w:rsidTr="002D2179">
        <w:tc>
          <w:tcPr>
            <w:tcW w:w="560"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10</w:t>
            </w:r>
          </w:p>
        </w:tc>
        <w:tc>
          <w:tcPr>
            <w:tcW w:w="2826" w:type="dxa"/>
            <w:tcBorders>
              <w:top w:val="single" w:sz="4" w:space="0" w:color="000000"/>
              <w:left w:val="single" w:sz="4" w:space="0" w:color="000000"/>
              <w:bottom w:val="single" w:sz="4" w:space="0" w:color="000000"/>
              <w:right w:val="single" w:sz="4" w:space="0" w:color="000000"/>
            </w:tcBorders>
            <w:hideMark/>
          </w:tcPr>
          <w:p w:rsidR="002D2179" w:rsidRDefault="002D2179">
            <w:pPr>
              <w:rPr>
                <w:b/>
                <w:sz w:val="24"/>
              </w:rPr>
            </w:pPr>
            <w:r>
              <w:rPr>
                <w:b/>
                <w:sz w:val="24"/>
              </w:rPr>
              <w:t>Падеринский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137263,50</w:t>
            </w:r>
          </w:p>
        </w:tc>
        <w:tc>
          <w:tcPr>
            <w:tcW w:w="289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135890,86</w:t>
            </w:r>
          </w:p>
        </w:tc>
        <w:tc>
          <w:tcPr>
            <w:tcW w:w="142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1372,64</w:t>
            </w:r>
          </w:p>
        </w:tc>
      </w:tr>
      <w:tr w:rsidR="002D2179" w:rsidTr="002D2179">
        <w:tc>
          <w:tcPr>
            <w:tcW w:w="560"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11</w:t>
            </w:r>
          </w:p>
        </w:tc>
        <w:tc>
          <w:tcPr>
            <w:tcW w:w="2826" w:type="dxa"/>
            <w:tcBorders>
              <w:top w:val="single" w:sz="4" w:space="0" w:color="000000"/>
              <w:left w:val="single" w:sz="4" w:space="0" w:color="000000"/>
              <w:bottom w:val="single" w:sz="4" w:space="0" w:color="000000"/>
              <w:right w:val="single" w:sz="4" w:space="0" w:color="000000"/>
            </w:tcBorders>
            <w:hideMark/>
          </w:tcPr>
          <w:p w:rsidR="002D2179" w:rsidRDefault="002D2179">
            <w:pPr>
              <w:rPr>
                <w:b/>
                <w:sz w:val="24"/>
              </w:rPr>
            </w:pPr>
            <w:r>
              <w:rPr>
                <w:b/>
                <w:sz w:val="24"/>
              </w:rPr>
              <w:t>Просветский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137263,50</w:t>
            </w:r>
          </w:p>
        </w:tc>
        <w:tc>
          <w:tcPr>
            <w:tcW w:w="289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135890,86</w:t>
            </w:r>
          </w:p>
        </w:tc>
        <w:tc>
          <w:tcPr>
            <w:tcW w:w="142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1372,64</w:t>
            </w:r>
          </w:p>
        </w:tc>
      </w:tr>
      <w:tr w:rsidR="002D2179" w:rsidTr="002D2179">
        <w:trPr>
          <w:trHeight w:val="336"/>
        </w:trPr>
        <w:tc>
          <w:tcPr>
            <w:tcW w:w="560" w:type="dxa"/>
            <w:vMerge w:val="restart"/>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lastRenderedPageBreak/>
              <w:t>№ п/п</w:t>
            </w:r>
          </w:p>
        </w:tc>
        <w:tc>
          <w:tcPr>
            <w:tcW w:w="2826" w:type="dxa"/>
            <w:vMerge w:val="restart"/>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Наименование муниципального образование Кетовского района</w:t>
            </w:r>
          </w:p>
        </w:tc>
        <w:tc>
          <w:tcPr>
            <w:tcW w:w="5672" w:type="dxa"/>
            <w:gridSpan w:val="3"/>
            <w:tcBorders>
              <w:top w:val="single" w:sz="4" w:space="0" w:color="000000"/>
              <w:left w:val="single" w:sz="4" w:space="0" w:color="000000"/>
              <w:bottom w:val="single" w:sz="4" w:space="0" w:color="auto"/>
              <w:right w:val="single" w:sz="4" w:space="0" w:color="000000"/>
            </w:tcBorders>
            <w:hideMark/>
          </w:tcPr>
          <w:p w:rsidR="002D2179" w:rsidRDefault="002D2179">
            <w:pPr>
              <w:jc w:val="center"/>
              <w:rPr>
                <w:b/>
                <w:sz w:val="24"/>
              </w:rPr>
            </w:pPr>
            <w:r>
              <w:rPr>
                <w:b/>
                <w:sz w:val="24"/>
              </w:rPr>
              <w:t>Размер иных межбюджетных трансфертов,</w:t>
            </w:r>
          </w:p>
          <w:p w:rsidR="002D2179" w:rsidRDefault="002D2179">
            <w:pPr>
              <w:jc w:val="center"/>
              <w:rPr>
                <w:b/>
                <w:sz w:val="24"/>
              </w:rPr>
            </w:pPr>
            <w:r>
              <w:rPr>
                <w:b/>
                <w:sz w:val="24"/>
              </w:rPr>
              <w:t xml:space="preserve">  руб.</w:t>
            </w:r>
          </w:p>
        </w:tc>
      </w:tr>
      <w:tr w:rsidR="002D2179" w:rsidTr="002D2179">
        <w:trPr>
          <w:trHeight w:val="3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179" w:rsidRDefault="002D2179">
            <w:pPr>
              <w:suppressAutoHyphens w:val="0"/>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179" w:rsidRDefault="002D2179">
            <w:pPr>
              <w:suppressAutoHyphens w:val="0"/>
              <w:rPr>
                <w:b/>
                <w:sz w:val="24"/>
              </w:rPr>
            </w:pPr>
          </w:p>
        </w:tc>
        <w:tc>
          <w:tcPr>
            <w:tcW w:w="1356" w:type="dxa"/>
            <w:vMerge w:val="restart"/>
            <w:tcBorders>
              <w:top w:val="single" w:sz="4" w:space="0" w:color="auto"/>
              <w:left w:val="single" w:sz="4" w:space="0" w:color="000000"/>
              <w:bottom w:val="single" w:sz="4" w:space="0" w:color="000000"/>
              <w:right w:val="single" w:sz="4" w:space="0" w:color="000000"/>
            </w:tcBorders>
            <w:hideMark/>
          </w:tcPr>
          <w:p w:rsidR="002D2179" w:rsidRDefault="002D2179">
            <w:pPr>
              <w:jc w:val="center"/>
              <w:rPr>
                <w:b/>
                <w:sz w:val="24"/>
              </w:rPr>
            </w:pPr>
            <w:r>
              <w:rPr>
                <w:b/>
                <w:sz w:val="24"/>
              </w:rPr>
              <w:t xml:space="preserve">Всего </w:t>
            </w:r>
          </w:p>
        </w:tc>
        <w:tc>
          <w:tcPr>
            <w:tcW w:w="4316" w:type="dxa"/>
            <w:gridSpan w:val="2"/>
            <w:tcBorders>
              <w:top w:val="single" w:sz="4" w:space="0" w:color="auto"/>
              <w:left w:val="single" w:sz="4" w:space="0" w:color="000000"/>
              <w:bottom w:val="single" w:sz="4" w:space="0" w:color="auto"/>
              <w:right w:val="single" w:sz="4" w:space="0" w:color="000000"/>
            </w:tcBorders>
            <w:hideMark/>
          </w:tcPr>
          <w:p w:rsidR="002D2179" w:rsidRDefault="002D2179">
            <w:pPr>
              <w:jc w:val="center"/>
              <w:rPr>
                <w:b/>
                <w:sz w:val="24"/>
              </w:rPr>
            </w:pPr>
            <w:r>
              <w:rPr>
                <w:b/>
                <w:sz w:val="24"/>
              </w:rPr>
              <w:t>в том числе</w:t>
            </w:r>
          </w:p>
        </w:tc>
      </w:tr>
      <w:tr w:rsidR="002D2179" w:rsidTr="002D2179">
        <w:trPr>
          <w:trHeight w:val="4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179" w:rsidRDefault="002D2179">
            <w:pPr>
              <w:suppressAutoHyphens w:val="0"/>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179" w:rsidRDefault="002D2179">
            <w:pPr>
              <w:suppressAutoHyphens w:val="0"/>
              <w:rPr>
                <w:b/>
                <w:sz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2D2179" w:rsidRDefault="002D2179">
            <w:pPr>
              <w:suppressAutoHyphens w:val="0"/>
              <w:rPr>
                <w:b/>
                <w:sz w:val="24"/>
              </w:rPr>
            </w:pPr>
          </w:p>
        </w:tc>
        <w:tc>
          <w:tcPr>
            <w:tcW w:w="2893" w:type="dxa"/>
            <w:tcBorders>
              <w:top w:val="single" w:sz="4" w:space="0" w:color="auto"/>
              <w:left w:val="single" w:sz="4" w:space="0" w:color="000000"/>
              <w:bottom w:val="single" w:sz="4" w:space="0" w:color="000000"/>
              <w:right w:val="single" w:sz="4" w:space="0" w:color="000000"/>
            </w:tcBorders>
            <w:hideMark/>
          </w:tcPr>
          <w:p w:rsidR="002D2179" w:rsidRDefault="002D2179">
            <w:pPr>
              <w:jc w:val="center"/>
              <w:rPr>
                <w:b/>
                <w:sz w:val="24"/>
              </w:rPr>
            </w:pPr>
            <w:r>
              <w:rPr>
                <w:b/>
                <w:sz w:val="24"/>
              </w:rPr>
              <w:t>средства областного бюджета, источником финансового обеспечения которых являются иные межбюджетные трансферты из федерального бюджета</w:t>
            </w:r>
          </w:p>
        </w:tc>
        <w:tc>
          <w:tcPr>
            <w:tcW w:w="1423" w:type="dxa"/>
            <w:tcBorders>
              <w:top w:val="single" w:sz="4" w:space="0" w:color="auto"/>
              <w:left w:val="single" w:sz="4" w:space="0" w:color="000000"/>
              <w:bottom w:val="single" w:sz="4" w:space="0" w:color="000000"/>
              <w:right w:val="single" w:sz="4" w:space="0" w:color="000000"/>
            </w:tcBorders>
            <w:hideMark/>
          </w:tcPr>
          <w:p w:rsidR="002D2179" w:rsidRDefault="002D2179">
            <w:pPr>
              <w:jc w:val="center"/>
              <w:rPr>
                <w:b/>
                <w:sz w:val="24"/>
              </w:rPr>
            </w:pPr>
            <w:r>
              <w:rPr>
                <w:b/>
                <w:sz w:val="24"/>
              </w:rPr>
              <w:t>средства областного бюджета</w:t>
            </w:r>
          </w:p>
        </w:tc>
      </w:tr>
      <w:tr w:rsidR="002D2179" w:rsidTr="002D2179">
        <w:tc>
          <w:tcPr>
            <w:tcW w:w="560"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12</w:t>
            </w:r>
          </w:p>
        </w:tc>
        <w:tc>
          <w:tcPr>
            <w:tcW w:w="2826" w:type="dxa"/>
            <w:tcBorders>
              <w:top w:val="single" w:sz="4" w:space="0" w:color="000000"/>
              <w:left w:val="single" w:sz="4" w:space="0" w:color="000000"/>
              <w:bottom w:val="single" w:sz="4" w:space="0" w:color="000000"/>
              <w:right w:val="single" w:sz="4" w:space="0" w:color="000000"/>
            </w:tcBorders>
            <w:hideMark/>
          </w:tcPr>
          <w:p w:rsidR="002D2179" w:rsidRDefault="002D2179">
            <w:pPr>
              <w:rPr>
                <w:b/>
                <w:sz w:val="24"/>
              </w:rPr>
            </w:pPr>
            <w:r>
              <w:rPr>
                <w:b/>
                <w:sz w:val="24"/>
              </w:rPr>
              <w:t>Раковский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274527,00</w:t>
            </w:r>
          </w:p>
        </w:tc>
        <w:tc>
          <w:tcPr>
            <w:tcW w:w="289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271781,73</w:t>
            </w:r>
          </w:p>
        </w:tc>
        <w:tc>
          <w:tcPr>
            <w:tcW w:w="142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2745,27</w:t>
            </w:r>
          </w:p>
        </w:tc>
      </w:tr>
      <w:tr w:rsidR="002D2179" w:rsidTr="002D2179">
        <w:tc>
          <w:tcPr>
            <w:tcW w:w="560"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w:t>
            </w:r>
          </w:p>
        </w:tc>
        <w:tc>
          <w:tcPr>
            <w:tcW w:w="2826" w:type="dxa"/>
            <w:tcBorders>
              <w:top w:val="single" w:sz="4" w:space="0" w:color="000000"/>
              <w:left w:val="single" w:sz="4" w:space="0" w:color="000000"/>
              <w:bottom w:val="single" w:sz="4" w:space="0" w:color="000000"/>
              <w:right w:val="single" w:sz="4" w:space="0" w:color="000000"/>
            </w:tcBorders>
            <w:hideMark/>
          </w:tcPr>
          <w:p w:rsidR="002D2179" w:rsidRDefault="002D2179">
            <w:pPr>
              <w:rPr>
                <w:b/>
                <w:sz w:val="24"/>
              </w:rPr>
            </w:pPr>
            <w:r>
              <w:rPr>
                <w:b/>
                <w:sz w:val="24"/>
              </w:rPr>
              <w:t>Садовский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137263,50</w:t>
            </w:r>
          </w:p>
        </w:tc>
        <w:tc>
          <w:tcPr>
            <w:tcW w:w="289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135890,86</w:t>
            </w:r>
          </w:p>
        </w:tc>
        <w:tc>
          <w:tcPr>
            <w:tcW w:w="142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1372,64</w:t>
            </w:r>
          </w:p>
        </w:tc>
      </w:tr>
      <w:tr w:rsidR="002D2179" w:rsidTr="002D2179">
        <w:tc>
          <w:tcPr>
            <w:tcW w:w="560"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14</w:t>
            </w:r>
          </w:p>
        </w:tc>
        <w:tc>
          <w:tcPr>
            <w:tcW w:w="2826" w:type="dxa"/>
            <w:tcBorders>
              <w:top w:val="single" w:sz="4" w:space="0" w:color="000000"/>
              <w:left w:val="single" w:sz="4" w:space="0" w:color="000000"/>
              <w:bottom w:val="single" w:sz="4" w:space="0" w:color="000000"/>
              <w:right w:val="single" w:sz="4" w:space="0" w:color="000000"/>
            </w:tcBorders>
            <w:hideMark/>
          </w:tcPr>
          <w:p w:rsidR="002D2179" w:rsidRDefault="002D2179">
            <w:pPr>
              <w:rPr>
                <w:b/>
                <w:sz w:val="24"/>
              </w:rPr>
            </w:pPr>
            <w:r>
              <w:rPr>
                <w:b/>
                <w:sz w:val="24"/>
              </w:rPr>
              <w:t>Светлополянский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137263,50</w:t>
            </w:r>
          </w:p>
        </w:tc>
        <w:tc>
          <w:tcPr>
            <w:tcW w:w="289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135890,86</w:t>
            </w:r>
          </w:p>
        </w:tc>
        <w:tc>
          <w:tcPr>
            <w:tcW w:w="142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1372,64</w:t>
            </w:r>
          </w:p>
        </w:tc>
      </w:tr>
      <w:tr w:rsidR="002D2179" w:rsidTr="002D2179">
        <w:tc>
          <w:tcPr>
            <w:tcW w:w="560"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15</w:t>
            </w:r>
          </w:p>
        </w:tc>
        <w:tc>
          <w:tcPr>
            <w:tcW w:w="2826" w:type="dxa"/>
            <w:tcBorders>
              <w:top w:val="single" w:sz="4" w:space="0" w:color="000000"/>
              <w:left w:val="single" w:sz="4" w:space="0" w:color="000000"/>
              <w:bottom w:val="single" w:sz="4" w:space="0" w:color="000000"/>
              <w:right w:val="single" w:sz="4" w:space="0" w:color="000000"/>
            </w:tcBorders>
            <w:hideMark/>
          </w:tcPr>
          <w:p w:rsidR="002D2179" w:rsidRDefault="002D2179">
            <w:pPr>
              <w:rPr>
                <w:b/>
                <w:sz w:val="24"/>
              </w:rPr>
            </w:pPr>
            <w:r>
              <w:rPr>
                <w:b/>
                <w:sz w:val="24"/>
              </w:rPr>
              <w:t>Становской с/с</w:t>
            </w:r>
          </w:p>
        </w:tc>
        <w:tc>
          <w:tcPr>
            <w:tcW w:w="1356"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68631,75</w:t>
            </w:r>
          </w:p>
        </w:tc>
        <w:tc>
          <w:tcPr>
            <w:tcW w:w="289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67945,43</w:t>
            </w:r>
          </w:p>
        </w:tc>
        <w:tc>
          <w:tcPr>
            <w:tcW w:w="142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686,32</w:t>
            </w:r>
          </w:p>
        </w:tc>
      </w:tr>
      <w:tr w:rsidR="002D2179" w:rsidTr="002D2179">
        <w:tc>
          <w:tcPr>
            <w:tcW w:w="560"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16</w:t>
            </w:r>
          </w:p>
        </w:tc>
        <w:tc>
          <w:tcPr>
            <w:tcW w:w="2826" w:type="dxa"/>
            <w:tcBorders>
              <w:top w:val="single" w:sz="4" w:space="0" w:color="000000"/>
              <w:left w:val="single" w:sz="4" w:space="0" w:color="000000"/>
              <w:bottom w:val="single" w:sz="4" w:space="0" w:color="000000"/>
              <w:right w:val="single" w:sz="4" w:space="0" w:color="000000"/>
            </w:tcBorders>
            <w:hideMark/>
          </w:tcPr>
          <w:p w:rsidR="002D2179" w:rsidRDefault="002D2179">
            <w:pPr>
              <w:rPr>
                <w:b/>
                <w:sz w:val="24"/>
              </w:rPr>
            </w:pPr>
            <w:r>
              <w:rPr>
                <w:b/>
                <w:sz w:val="24"/>
              </w:rPr>
              <w:t>Старопросветский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68631,75</w:t>
            </w:r>
          </w:p>
        </w:tc>
        <w:tc>
          <w:tcPr>
            <w:tcW w:w="289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67945,43</w:t>
            </w:r>
          </w:p>
        </w:tc>
        <w:tc>
          <w:tcPr>
            <w:tcW w:w="142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686,32</w:t>
            </w:r>
          </w:p>
        </w:tc>
      </w:tr>
      <w:tr w:rsidR="002D2179" w:rsidTr="002D2179">
        <w:tc>
          <w:tcPr>
            <w:tcW w:w="560"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17</w:t>
            </w:r>
          </w:p>
        </w:tc>
        <w:tc>
          <w:tcPr>
            <w:tcW w:w="2826" w:type="dxa"/>
            <w:tcBorders>
              <w:top w:val="single" w:sz="4" w:space="0" w:color="000000"/>
              <w:left w:val="single" w:sz="4" w:space="0" w:color="000000"/>
              <w:bottom w:val="single" w:sz="4" w:space="0" w:color="000000"/>
              <w:right w:val="single" w:sz="4" w:space="0" w:color="000000"/>
            </w:tcBorders>
            <w:hideMark/>
          </w:tcPr>
          <w:p w:rsidR="002D2179" w:rsidRDefault="002D2179">
            <w:pPr>
              <w:rPr>
                <w:b/>
                <w:sz w:val="24"/>
              </w:rPr>
            </w:pPr>
            <w:r>
              <w:rPr>
                <w:b/>
                <w:sz w:val="24"/>
              </w:rPr>
              <w:t>Сычевский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549054,00</w:t>
            </w:r>
          </w:p>
        </w:tc>
        <w:tc>
          <w:tcPr>
            <w:tcW w:w="289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543563,46</w:t>
            </w:r>
          </w:p>
        </w:tc>
        <w:tc>
          <w:tcPr>
            <w:tcW w:w="142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5490,54</w:t>
            </w:r>
          </w:p>
        </w:tc>
      </w:tr>
      <w:tr w:rsidR="002D2179" w:rsidTr="002D2179">
        <w:tc>
          <w:tcPr>
            <w:tcW w:w="560"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18</w:t>
            </w:r>
          </w:p>
        </w:tc>
        <w:tc>
          <w:tcPr>
            <w:tcW w:w="2826" w:type="dxa"/>
            <w:tcBorders>
              <w:top w:val="single" w:sz="4" w:space="0" w:color="000000"/>
              <w:left w:val="single" w:sz="4" w:space="0" w:color="000000"/>
              <w:bottom w:val="single" w:sz="4" w:space="0" w:color="000000"/>
              <w:right w:val="single" w:sz="4" w:space="0" w:color="000000"/>
            </w:tcBorders>
            <w:hideMark/>
          </w:tcPr>
          <w:p w:rsidR="002D2179" w:rsidRDefault="002D2179">
            <w:pPr>
              <w:rPr>
                <w:b/>
                <w:sz w:val="24"/>
              </w:rPr>
            </w:pPr>
            <w:r>
              <w:rPr>
                <w:b/>
                <w:sz w:val="24"/>
              </w:rPr>
              <w:t>Чесноковский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411790,50</w:t>
            </w:r>
          </w:p>
        </w:tc>
        <w:tc>
          <w:tcPr>
            <w:tcW w:w="289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407672,59</w:t>
            </w:r>
          </w:p>
        </w:tc>
        <w:tc>
          <w:tcPr>
            <w:tcW w:w="142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4117,91</w:t>
            </w:r>
          </w:p>
        </w:tc>
      </w:tr>
      <w:tr w:rsidR="002D2179" w:rsidTr="002D2179">
        <w:tc>
          <w:tcPr>
            <w:tcW w:w="560"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19</w:t>
            </w:r>
          </w:p>
        </w:tc>
        <w:tc>
          <w:tcPr>
            <w:tcW w:w="2826" w:type="dxa"/>
            <w:tcBorders>
              <w:top w:val="single" w:sz="4" w:space="0" w:color="000000"/>
              <w:left w:val="single" w:sz="4" w:space="0" w:color="000000"/>
              <w:bottom w:val="single" w:sz="4" w:space="0" w:color="000000"/>
              <w:right w:val="single" w:sz="4" w:space="0" w:color="000000"/>
            </w:tcBorders>
            <w:hideMark/>
          </w:tcPr>
          <w:p w:rsidR="002D2179" w:rsidRDefault="002D2179">
            <w:pPr>
              <w:rPr>
                <w:b/>
                <w:sz w:val="24"/>
              </w:rPr>
            </w:pPr>
            <w:r>
              <w:rPr>
                <w:b/>
                <w:sz w:val="24"/>
              </w:rPr>
              <w:t>Шмаковский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137263,50</w:t>
            </w:r>
          </w:p>
        </w:tc>
        <w:tc>
          <w:tcPr>
            <w:tcW w:w="289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135890,86</w:t>
            </w:r>
          </w:p>
        </w:tc>
        <w:tc>
          <w:tcPr>
            <w:tcW w:w="142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1372,64</w:t>
            </w:r>
          </w:p>
        </w:tc>
      </w:tr>
      <w:tr w:rsidR="002D2179" w:rsidTr="002D2179">
        <w:tc>
          <w:tcPr>
            <w:tcW w:w="560" w:type="dxa"/>
            <w:tcBorders>
              <w:top w:val="single" w:sz="4" w:space="0" w:color="000000"/>
              <w:left w:val="single" w:sz="4" w:space="0" w:color="000000"/>
              <w:bottom w:val="single" w:sz="4" w:space="0" w:color="000000"/>
              <w:right w:val="single" w:sz="4" w:space="0" w:color="000000"/>
            </w:tcBorders>
          </w:tcPr>
          <w:p w:rsidR="002D2179" w:rsidRDefault="002D2179">
            <w:pPr>
              <w:jc w:val="center"/>
              <w:rPr>
                <w:b/>
                <w:sz w:val="24"/>
              </w:rPr>
            </w:pPr>
          </w:p>
        </w:tc>
        <w:tc>
          <w:tcPr>
            <w:tcW w:w="2826" w:type="dxa"/>
            <w:tcBorders>
              <w:top w:val="single" w:sz="4" w:space="0" w:color="000000"/>
              <w:left w:val="single" w:sz="4" w:space="0" w:color="000000"/>
              <w:bottom w:val="single" w:sz="4" w:space="0" w:color="000000"/>
              <w:right w:val="single" w:sz="4" w:space="0" w:color="000000"/>
            </w:tcBorders>
            <w:hideMark/>
          </w:tcPr>
          <w:p w:rsidR="002D2179" w:rsidRDefault="002D2179">
            <w:pPr>
              <w:rPr>
                <w:b/>
                <w:sz w:val="24"/>
              </w:rPr>
            </w:pPr>
            <w:r>
              <w:rPr>
                <w:b/>
                <w:sz w:val="24"/>
              </w:rPr>
              <w:t>Итого:</w:t>
            </w:r>
          </w:p>
        </w:tc>
        <w:tc>
          <w:tcPr>
            <w:tcW w:w="1356"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3797623,50</w:t>
            </w:r>
          </w:p>
        </w:tc>
        <w:tc>
          <w:tcPr>
            <w:tcW w:w="289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3759647,21</w:t>
            </w:r>
          </w:p>
        </w:tc>
        <w:tc>
          <w:tcPr>
            <w:tcW w:w="1423" w:type="dxa"/>
            <w:tcBorders>
              <w:top w:val="single" w:sz="4" w:space="0" w:color="000000"/>
              <w:left w:val="single" w:sz="4" w:space="0" w:color="000000"/>
              <w:bottom w:val="single" w:sz="4" w:space="0" w:color="000000"/>
              <w:right w:val="single" w:sz="4" w:space="0" w:color="000000"/>
            </w:tcBorders>
            <w:hideMark/>
          </w:tcPr>
          <w:p w:rsidR="002D2179" w:rsidRDefault="002D2179">
            <w:pPr>
              <w:jc w:val="center"/>
              <w:rPr>
                <w:b/>
                <w:sz w:val="24"/>
              </w:rPr>
            </w:pPr>
            <w:r>
              <w:rPr>
                <w:b/>
                <w:sz w:val="24"/>
              </w:rPr>
              <w:t>37976,29</w:t>
            </w:r>
          </w:p>
        </w:tc>
      </w:tr>
    </w:tbl>
    <w:p w:rsidR="002D2179" w:rsidRDefault="002D2179" w:rsidP="002D2179">
      <w:pPr>
        <w:jc w:val="center"/>
        <w:rPr>
          <w:b/>
          <w:sz w:val="24"/>
        </w:rPr>
      </w:pPr>
    </w:p>
    <w:p w:rsidR="002D2179" w:rsidRDefault="002D2179" w:rsidP="002D2179">
      <w:pPr>
        <w:jc w:val="both"/>
      </w:pPr>
    </w:p>
    <w:p w:rsidR="002D2179" w:rsidRDefault="002D2179" w:rsidP="002D2179">
      <w:pPr>
        <w:jc w:val="both"/>
      </w:pPr>
    </w:p>
    <w:p w:rsidR="002D2179" w:rsidRDefault="002D2179" w:rsidP="002D2179">
      <w:pPr>
        <w:jc w:val="both"/>
      </w:pPr>
    </w:p>
    <w:p w:rsidR="002D2179" w:rsidRDefault="002D2179" w:rsidP="002D2179">
      <w:pPr>
        <w:jc w:val="both"/>
      </w:pPr>
    </w:p>
    <w:p w:rsidR="002D2179" w:rsidRDefault="002D2179" w:rsidP="002D2179">
      <w:pPr>
        <w:jc w:val="both"/>
      </w:pPr>
    </w:p>
    <w:p w:rsidR="002D2179" w:rsidRDefault="002D2179" w:rsidP="002D2179">
      <w:pPr>
        <w:jc w:val="both"/>
      </w:pPr>
    </w:p>
    <w:p w:rsidR="002D2179" w:rsidRDefault="002D2179" w:rsidP="002D2179">
      <w:pPr>
        <w:jc w:val="both"/>
      </w:pPr>
    </w:p>
    <w:p w:rsidR="002D2179" w:rsidRDefault="002D2179" w:rsidP="002D2179">
      <w:pPr>
        <w:jc w:val="both"/>
      </w:pPr>
    </w:p>
    <w:p w:rsidR="002D2179" w:rsidRDefault="002D2179" w:rsidP="002D2179">
      <w:pPr>
        <w:jc w:val="both"/>
      </w:pPr>
    </w:p>
    <w:p w:rsidR="002D2179" w:rsidRDefault="002D2179" w:rsidP="002D2179">
      <w:pPr>
        <w:jc w:val="both"/>
      </w:pPr>
    </w:p>
    <w:p w:rsidR="00164533" w:rsidRDefault="00621A57"/>
    <w:sectPr w:rsidR="00164533" w:rsidSect="007F53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A57" w:rsidRDefault="00621A57" w:rsidP="002D2179">
      <w:r>
        <w:separator/>
      </w:r>
    </w:p>
  </w:endnote>
  <w:endnote w:type="continuationSeparator" w:id="1">
    <w:p w:rsidR="00621A57" w:rsidRDefault="00621A57" w:rsidP="002D21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A57" w:rsidRDefault="00621A57" w:rsidP="002D2179">
      <w:r>
        <w:separator/>
      </w:r>
    </w:p>
  </w:footnote>
  <w:footnote w:type="continuationSeparator" w:id="1">
    <w:p w:rsidR="00621A57" w:rsidRDefault="00621A57" w:rsidP="002D21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2179"/>
    <w:rsid w:val="002732B1"/>
    <w:rsid w:val="002D2179"/>
    <w:rsid w:val="00621A57"/>
    <w:rsid w:val="007F532B"/>
    <w:rsid w:val="00C74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79"/>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2D2179"/>
    <w:pPr>
      <w:keepNext/>
      <w:numPr>
        <w:ilvl w:val="1"/>
        <w:numId w:val="2"/>
      </w:numPr>
      <w:jc w:val="center"/>
      <w:outlineLvl w:val="1"/>
    </w:pPr>
    <w:rPr>
      <w:b/>
      <w:sz w:val="24"/>
    </w:rPr>
  </w:style>
  <w:style w:type="paragraph" w:styleId="3">
    <w:name w:val="heading 3"/>
    <w:basedOn w:val="a"/>
    <w:next w:val="a"/>
    <w:link w:val="30"/>
    <w:semiHidden/>
    <w:unhideWhenUsed/>
    <w:qFormat/>
    <w:rsid w:val="002D2179"/>
    <w:pPr>
      <w:keepNext/>
      <w:numPr>
        <w:ilvl w:val="2"/>
        <w:numId w:val="2"/>
      </w:numPr>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D2179"/>
    <w:rPr>
      <w:rFonts w:ascii="Times New Roman" w:eastAsia="Times New Roman" w:hAnsi="Times New Roman" w:cs="Times New Roman"/>
      <w:b/>
      <w:sz w:val="24"/>
      <w:szCs w:val="20"/>
      <w:lang w:eastAsia="ar-SA"/>
    </w:rPr>
  </w:style>
  <w:style w:type="character" w:customStyle="1" w:styleId="30">
    <w:name w:val="Заголовок 3 Знак"/>
    <w:basedOn w:val="a0"/>
    <w:link w:val="3"/>
    <w:semiHidden/>
    <w:rsid w:val="002D2179"/>
    <w:rPr>
      <w:rFonts w:ascii="Times New Roman" w:eastAsia="Times New Roman" w:hAnsi="Times New Roman" w:cs="Times New Roman"/>
      <w:b/>
      <w:sz w:val="24"/>
      <w:szCs w:val="20"/>
      <w:lang w:eastAsia="ar-SA"/>
    </w:rPr>
  </w:style>
  <w:style w:type="paragraph" w:styleId="a3">
    <w:name w:val="Body Text Indent"/>
    <w:basedOn w:val="a"/>
    <w:link w:val="a4"/>
    <w:semiHidden/>
    <w:unhideWhenUsed/>
    <w:rsid w:val="002D2179"/>
    <w:pPr>
      <w:ind w:firstLine="709"/>
      <w:jc w:val="both"/>
    </w:pPr>
    <w:rPr>
      <w:sz w:val="24"/>
    </w:rPr>
  </w:style>
  <w:style w:type="character" w:customStyle="1" w:styleId="a4">
    <w:name w:val="Основной текст с отступом Знак"/>
    <w:basedOn w:val="a0"/>
    <w:link w:val="a3"/>
    <w:semiHidden/>
    <w:rsid w:val="002D2179"/>
    <w:rPr>
      <w:rFonts w:ascii="Times New Roman" w:eastAsia="Times New Roman" w:hAnsi="Times New Roman" w:cs="Times New Roman"/>
      <w:sz w:val="24"/>
      <w:szCs w:val="20"/>
      <w:lang w:eastAsia="ar-SA"/>
    </w:rPr>
  </w:style>
  <w:style w:type="paragraph" w:styleId="a5">
    <w:name w:val="header"/>
    <w:basedOn w:val="a"/>
    <w:link w:val="a6"/>
    <w:uiPriority w:val="99"/>
    <w:semiHidden/>
    <w:unhideWhenUsed/>
    <w:rsid w:val="002D2179"/>
    <w:pPr>
      <w:tabs>
        <w:tab w:val="center" w:pos="4677"/>
        <w:tab w:val="right" w:pos="9355"/>
      </w:tabs>
    </w:pPr>
  </w:style>
  <w:style w:type="character" w:customStyle="1" w:styleId="a6">
    <w:name w:val="Верхний колонтитул Знак"/>
    <w:basedOn w:val="a0"/>
    <w:link w:val="a5"/>
    <w:uiPriority w:val="99"/>
    <w:semiHidden/>
    <w:rsid w:val="002D2179"/>
    <w:rPr>
      <w:rFonts w:ascii="Times New Roman" w:eastAsia="Times New Roman" w:hAnsi="Times New Roman" w:cs="Times New Roman"/>
      <w:sz w:val="20"/>
      <w:szCs w:val="20"/>
      <w:lang w:eastAsia="ar-SA"/>
    </w:rPr>
  </w:style>
  <w:style w:type="paragraph" w:styleId="a7">
    <w:name w:val="footer"/>
    <w:basedOn w:val="a"/>
    <w:link w:val="a8"/>
    <w:uiPriority w:val="99"/>
    <w:semiHidden/>
    <w:unhideWhenUsed/>
    <w:rsid w:val="002D2179"/>
    <w:pPr>
      <w:tabs>
        <w:tab w:val="center" w:pos="4677"/>
        <w:tab w:val="right" w:pos="9355"/>
      </w:tabs>
    </w:pPr>
  </w:style>
  <w:style w:type="character" w:customStyle="1" w:styleId="a8">
    <w:name w:val="Нижний колонтитул Знак"/>
    <w:basedOn w:val="a0"/>
    <w:link w:val="a7"/>
    <w:uiPriority w:val="99"/>
    <w:semiHidden/>
    <w:rsid w:val="002D2179"/>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6919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ADD8B-582B-4166-941C-7B56D7F3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Алексеевна</dc:creator>
  <cp:lastModifiedBy>Алена Алексеевна</cp:lastModifiedBy>
  <cp:revision>1</cp:revision>
  <dcterms:created xsi:type="dcterms:W3CDTF">2022-07-11T08:38:00Z</dcterms:created>
  <dcterms:modified xsi:type="dcterms:W3CDTF">2022-07-11T08:41:00Z</dcterms:modified>
</cp:coreProperties>
</file>