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E" w:rsidRPr="002E367C" w:rsidRDefault="00ED6BBB" w:rsidP="00ED6BBB">
      <w:pPr>
        <w:jc w:val="center"/>
        <w:rPr>
          <w:b/>
        </w:rPr>
      </w:pPr>
      <w:r w:rsidRPr="002E367C">
        <w:rPr>
          <w:b/>
        </w:rPr>
        <w:t xml:space="preserve">ПРОТОКОЛ   № </w:t>
      </w:r>
      <w:r w:rsidR="00851186">
        <w:rPr>
          <w:b/>
        </w:rPr>
        <w:t>3</w:t>
      </w:r>
    </w:p>
    <w:p w:rsidR="005743DA" w:rsidRPr="002E367C" w:rsidRDefault="005743DA" w:rsidP="00ED6BBB">
      <w:pPr>
        <w:jc w:val="center"/>
        <w:rPr>
          <w:b/>
        </w:rPr>
      </w:pPr>
    </w:p>
    <w:p w:rsidR="00ED6BBB" w:rsidRPr="002E367C" w:rsidRDefault="00877EA1" w:rsidP="00ED6BBB">
      <w:pPr>
        <w:jc w:val="center"/>
        <w:rPr>
          <w:b/>
        </w:rPr>
      </w:pPr>
      <w:r>
        <w:rPr>
          <w:b/>
        </w:rPr>
        <w:t>З</w:t>
      </w:r>
      <w:r w:rsidRPr="00877EA1">
        <w:rPr>
          <w:b/>
        </w:rPr>
        <w:t>аседания трехсторонней комиссии по регулированию социально-трудовых отношений</w:t>
      </w:r>
      <w:r>
        <w:rPr>
          <w:b/>
        </w:rPr>
        <w:t xml:space="preserve"> </w:t>
      </w:r>
      <w:r w:rsidR="00ED6BBB" w:rsidRPr="002E367C">
        <w:rPr>
          <w:b/>
        </w:rPr>
        <w:t>при Администрации Кетовского района</w:t>
      </w:r>
    </w:p>
    <w:p w:rsidR="00CC2A29" w:rsidRPr="002E367C" w:rsidRDefault="00CC2A29" w:rsidP="00ED6BBB">
      <w:pPr>
        <w:jc w:val="center"/>
        <w:rPr>
          <w:b/>
        </w:rPr>
      </w:pPr>
    </w:p>
    <w:p w:rsidR="00CC6515" w:rsidRPr="00FE3D06" w:rsidRDefault="00CC2A29" w:rsidP="009E5979">
      <w:pPr>
        <w:tabs>
          <w:tab w:val="left" w:pos="5245"/>
          <w:tab w:val="left" w:pos="5387"/>
          <w:tab w:val="left" w:pos="5529"/>
        </w:tabs>
        <w:rPr>
          <w:rFonts w:eastAsia="Times New Roman"/>
          <w:i/>
          <w:iCs/>
          <w:color w:val="000000"/>
          <w:spacing w:val="1"/>
          <w:u w:val="single"/>
        </w:rPr>
      </w:pPr>
      <w:proofErr w:type="spellStart"/>
      <w:r>
        <w:t>с</w:t>
      </w:r>
      <w:proofErr w:type="gramStart"/>
      <w:r>
        <w:t>.К</w:t>
      </w:r>
      <w:proofErr w:type="gramEnd"/>
      <w:r>
        <w:t>етово</w:t>
      </w:r>
      <w:proofErr w:type="spellEnd"/>
      <w:r>
        <w:t xml:space="preserve">                                                    </w:t>
      </w:r>
      <w:r w:rsidR="00851186">
        <w:t xml:space="preserve">                       </w:t>
      </w:r>
      <w:r w:rsidR="00CC6515" w:rsidRPr="002F3B86">
        <w:rPr>
          <w:rFonts w:eastAsia="Times New Roman"/>
          <w:color w:val="000000"/>
          <w:spacing w:val="1"/>
        </w:rPr>
        <w:t xml:space="preserve">Дата проведения: </w:t>
      </w:r>
      <w:r w:rsidR="00084439">
        <w:rPr>
          <w:rFonts w:eastAsia="Times New Roman"/>
          <w:i/>
          <w:color w:val="000000"/>
          <w:spacing w:val="1"/>
        </w:rPr>
        <w:t>1</w:t>
      </w:r>
      <w:r w:rsidR="00B70D38">
        <w:rPr>
          <w:rFonts w:eastAsia="Times New Roman"/>
          <w:i/>
          <w:color w:val="000000"/>
          <w:spacing w:val="1"/>
        </w:rPr>
        <w:t>2</w:t>
      </w:r>
      <w:r w:rsidR="00CC6515" w:rsidRPr="000F4FE9">
        <w:rPr>
          <w:rFonts w:eastAsia="Times New Roman"/>
          <w:i/>
          <w:color w:val="000000"/>
          <w:spacing w:val="1"/>
        </w:rPr>
        <w:t xml:space="preserve"> </w:t>
      </w:r>
      <w:r w:rsidR="007B6814" w:rsidRPr="000F4FE9">
        <w:rPr>
          <w:rFonts w:eastAsia="Times New Roman"/>
          <w:i/>
          <w:color w:val="000000"/>
          <w:spacing w:val="1"/>
        </w:rPr>
        <w:t xml:space="preserve"> </w:t>
      </w:r>
      <w:r w:rsidR="00851186">
        <w:rPr>
          <w:rFonts w:eastAsia="Times New Roman"/>
          <w:i/>
          <w:color w:val="000000"/>
          <w:spacing w:val="1"/>
        </w:rPr>
        <w:t>сентября</w:t>
      </w:r>
      <w:r w:rsidR="00CC6515" w:rsidRPr="00FE3D06">
        <w:rPr>
          <w:rFonts w:eastAsia="Times New Roman"/>
          <w:i/>
          <w:color w:val="000000"/>
          <w:spacing w:val="1"/>
        </w:rPr>
        <w:t xml:space="preserve"> 2022 г.</w:t>
      </w:r>
    </w:p>
    <w:p w:rsidR="00CC6515" w:rsidRPr="002F3B86" w:rsidRDefault="00CC6515" w:rsidP="00CC6515">
      <w:pPr>
        <w:tabs>
          <w:tab w:val="left" w:pos="5245"/>
          <w:tab w:val="left" w:pos="5529"/>
        </w:tabs>
        <w:jc w:val="center"/>
        <w:rPr>
          <w:rFonts w:eastAsia="Times New Roman"/>
          <w:i/>
          <w:iCs/>
          <w:color w:val="000000"/>
          <w:spacing w:val="1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           </w:t>
      </w:r>
      <w:r w:rsidRPr="002F3B86">
        <w:rPr>
          <w:rFonts w:eastAsia="Times New Roman"/>
          <w:color w:val="000000"/>
          <w:spacing w:val="-3"/>
        </w:rPr>
        <w:t xml:space="preserve">Начало заседания: </w:t>
      </w:r>
      <w:r w:rsidR="00877EA1">
        <w:rPr>
          <w:rFonts w:eastAsia="Times New Roman"/>
          <w:i/>
          <w:iCs/>
          <w:color w:val="000000"/>
          <w:spacing w:val="-3"/>
        </w:rPr>
        <w:t>09</w:t>
      </w:r>
      <w:r>
        <w:rPr>
          <w:rFonts w:eastAsia="Times New Roman"/>
          <w:i/>
          <w:iCs/>
          <w:color w:val="000000"/>
          <w:spacing w:val="-3"/>
        </w:rPr>
        <w:t>-00</w:t>
      </w:r>
    </w:p>
    <w:p w:rsidR="00CC6515" w:rsidRDefault="00CC6515" w:rsidP="00CC6515">
      <w:pPr>
        <w:tabs>
          <w:tab w:val="left" w:pos="5245"/>
          <w:tab w:val="left" w:pos="5529"/>
        </w:tabs>
        <w:rPr>
          <w:rFonts w:eastAsia="Times New Roman"/>
          <w:i/>
          <w:iCs/>
          <w:color w:val="000000"/>
          <w:spacing w:val="4"/>
          <w:u w:val="single"/>
        </w:rPr>
      </w:pPr>
      <w:r>
        <w:rPr>
          <w:rFonts w:eastAsia="Times New Roman"/>
          <w:color w:val="000000"/>
          <w:spacing w:val="4"/>
        </w:rPr>
        <w:t xml:space="preserve">                                                                                    </w:t>
      </w:r>
      <w:r w:rsidRPr="002F3B86">
        <w:rPr>
          <w:rFonts w:eastAsia="Times New Roman"/>
          <w:color w:val="000000"/>
          <w:spacing w:val="4"/>
        </w:rPr>
        <w:t xml:space="preserve">Место проведения: </w:t>
      </w:r>
      <w:r>
        <w:rPr>
          <w:rFonts w:eastAsia="Times New Roman"/>
          <w:i/>
          <w:iCs/>
          <w:color w:val="000000"/>
          <w:spacing w:val="4"/>
          <w:u w:val="single"/>
        </w:rPr>
        <w:t xml:space="preserve">малый </w:t>
      </w:r>
      <w:r w:rsidRPr="002F3B86">
        <w:rPr>
          <w:rFonts w:eastAsia="Times New Roman"/>
          <w:i/>
          <w:iCs/>
          <w:color w:val="000000"/>
          <w:spacing w:val="4"/>
          <w:u w:val="single"/>
        </w:rPr>
        <w:t xml:space="preserve">зал </w:t>
      </w:r>
    </w:p>
    <w:p w:rsidR="00CC6515" w:rsidRPr="00851186" w:rsidRDefault="00851186" w:rsidP="00851186">
      <w:pPr>
        <w:tabs>
          <w:tab w:val="left" w:pos="5670"/>
        </w:tabs>
        <w:jc w:val="center"/>
        <w:rPr>
          <w:rFonts w:eastAsia="Times New Roman"/>
          <w:iCs/>
          <w:color w:val="000000"/>
          <w:spacing w:val="4"/>
          <w:u w:val="single"/>
        </w:rPr>
      </w:pPr>
      <w:r>
        <w:rPr>
          <w:rFonts w:eastAsia="Times New Roman"/>
          <w:i/>
          <w:iCs/>
          <w:color w:val="000000"/>
          <w:spacing w:val="4"/>
        </w:rPr>
        <w:t xml:space="preserve">                                                                              </w:t>
      </w:r>
      <w:r w:rsidR="00CC6515" w:rsidRPr="00851186">
        <w:rPr>
          <w:rFonts w:eastAsia="Times New Roman"/>
          <w:i/>
          <w:iCs/>
          <w:color w:val="000000"/>
          <w:spacing w:val="4"/>
          <w:u w:val="single"/>
        </w:rPr>
        <w:t>Администрации Кетовского района</w:t>
      </w:r>
    </w:p>
    <w:p w:rsidR="00CC6515" w:rsidRDefault="00F801EA" w:rsidP="00CC2A29">
      <w:r>
        <w:t>от 1</w:t>
      </w:r>
      <w:r w:rsidR="00B70D38">
        <w:t>2</w:t>
      </w:r>
      <w:r>
        <w:t xml:space="preserve"> сентября 2022 года</w:t>
      </w:r>
      <w:r w:rsidR="00CC2A29">
        <w:t xml:space="preserve">          </w:t>
      </w:r>
    </w:p>
    <w:p w:rsidR="00CC2A29" w:rsidRDefault="00CC2A29" w:rsidP="00CC2A29"/>
    <w:p w:rsidR="00F801EA" w:rsidRDefault="00F801EA" w:rsidP="00CC2A29"/>
    <w:p w:rsidR="00C07BC7" w:rsidRPr="0046668E" w:rsidRDefault="0046668E" w:rsidP="00CC2A29">
      <w:pPr>
        <w:rPr>
          <w:b/>
        </w:rPr>
      </w:pPr>
      <w:r>
        <w:rPr>
          <w:b/>
        </w:rPr>
        <w:t>ПРИСУТСТВОВАЛИ:</w:t>
      </w:r>
    </w:p>
    <w:p w:rsidR="00C07BC7" w:rsidRDefault="00C07BC7" w:rsidP="00CC2A29"/>
    <w:p w:rsidR="00CC2A29" w:rsidRDefault="00877EA1" w:rsidP="00CC2A29">
      <w:r>
        <w:t>П</w:t>
      </w:r>
      <w:r w:rsidR="00CC2A29">
        <w:t>редседател</w:t>
      </w:r>
      <w:r>
        <w:t>ь</w:t>
      </w:r>
      <w:r w:rsidR="00CC2A29">
        <w:t xml:space="preserve"> комиссии:</w:t>
      </w:r>
    </w:p>
    <w:p w:rsidR="00675078" w:rsidRDefault="00675078" w:rsidP="00CC2A29"/>
    <w:p w:rsidR="008B318C" w:rsidRDefault="00C81D6B" w:rsidP="00CC2A29">
      <w:proofErr w:type="spellStart"/>
      <w:r>
        <w:t>Врио</w:t>
      </w:r>
      <w:proofErr w:type="spellEnd"/>
      <w:r>
        <w:t xml:space="preserve"> заместителя </w:t>
      </w:r>
      <w:r w:rsidR="00CC2A29">
        <w:t>Главы Кетовского района</w:t>
      </w:r>
      <w:r w:rsidR="007B6814">
        <w:t xml:space="preserve">                                                  </w:t>
      </w:r>
      <w:r>
        <w:t>А.С. Гребенщиков</w:t>
      </w:r>
      <w:r w:rsidR="008B318C">
        <w:t xml:space="preserve"> </w:t>
      </w:r>
      <w:r w:rsidR="00B8131D">
        <w:t xml:space="preserve">                                                                        </w:t>
      </w:r>
    </w:p>
    <w:p w:rsidR="008B318C" w:rsidRDefault="008B318C" w:rsidP="00CC2A29"/>
    <w:p w:rsidR="008B318C" w:rsidRDefault="008B318C" w:rsidP="00CC2A29">
      <w:r>
        <w:t>Секретарь комиссии:</w:t>
      </w:r>
      <w:r w:rsidR="00C81D6B">
        <w:t xml:space="preserve">   </w:t>
      </w:r>
      <w:r w:rsidR="006D09C6">
        <w:t xml:space="preserve">       </w:t>
      </w:r>
      <w:r w:rsidR="00C81D6B">
        <w:t xml:space="preserve">                                                                               Л.А. </w:t>
      </w:r>
      <w:proofErr w:type="spellStart"/>
      <w:r w:rsidR="00C81D6B">
        <w:t>Кутенина</w:t>
      </w:r>
      <w:proofErr w:type="spellEnd"/>
    </w:p>
    <w:p w:rsidR="00675078" w:rsidRDefault="00675078" w:rsidP="00CC2A29"/>
    <w:p w:rsidR="008B318C" w:rsidRDefault="008B318C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Члены комиссии:</w:t>
      </w:r>
    </w:p>
    <w:p w:rsidR="00B8131D" w:rsidRDefault="00B8131D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C81D6B" w:rsidRDefault="00C81D6B" w:rsidP="00C81D6B">
      <w:pPr>
        <w:tabs>
          <w:tab w:val="left" w:pos="6946"/>
          <w:tab w:val="left" w:pos="7371"/>
          <w:tab w:val="left" w:pos="7513"/>
          <w:tab w:val="left" w:pos="7655"/>
        </w:tabs>
      </w:pPr>
      <w:r>
        <w:t>Заместитель Главы Кетовского района</w:t>
      </w:r>
    </w:p>
    <w:p w:rsidR="00C81D6B" w:rsidRDefault="00741E87" w:rsidP="00C81D6B">
      <w:pPr>
        <w:tabs>
          <w:tab w:val="left" w:pos="6946"/>
          <w:tab w:val="left" w:pos="7371"/>
          <w:tab w:val="left" w:pos="7513"/>
          <w:tab w:val="left" w:pos="7655"/>
        </w:tabs>
      </w:pPr>
      <w:r>
        <w:t>п</w:t>
      </w:r>
      <w:r w:rsidR="00C81D6B">
        <w:t xml:space="preserve">о финансовой политике - начальник </w:t>
      </w:r>
    </w:p>
    <w:p w:rsidR="00C81D6B" w:rsidRDefault="000B5893" w:rsidP="00952FF7">
      <w:pPr>
        <w:tabs>
          <w:tab w:val="left" w:pos="6946"/>
          <w:tab w:val="left" w:pos="7371"/>
          <w:tab w:val="left" w:pos="7513"/>
          <w:tab w:val="left" w:pos="7655"/>
        </w:tabs>
      </w:pPr>
      <w:r>
        <w:t>Ф</w:t>
      </w:r>
      <w:r w:rsidR="00C81D6B">
        <w:t xml:space="preserve">инансового отдела          </w:t>
      </w:r>
      <w:r w:rsidR="006D09C6">
        <w:t xml:space="preserve">        </w:t>
      </w:r>
      <w:r w:rsidR="00C81D6B">
        <w:t xml:space="preserve">                                         </w:t>
      </w:r>
      <w:r w:rsidR="00952FF7">
        <w:t xml:space="preserve">                               </w:t>
      </w:r>
      <w:r w:rsidR="00C81D6B">
        <w:t>С.Н. Галкина</w:t>
      </w:r>
    </w:p>
    <w:p w:rsidR="00C81D6B" w:rsidRDefault="00C81D6B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741E87" w:rsidRDefault="000B5893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Председатель </w:t>
      </w:r>
      <w:proofErr w:type="gramStart"/>
      <w:r>
        <w:t>к</w:t>
      </w:r>
      <w:r w:rsidR="00741E87" w:rsidRPr="00741E87">
        <w:t>оординационного</w:t>
      </w:r>
      <w:proofErr w:type="gramEnd"/>
    </w:p>
    <w:p w:rsidR="00741E87" w:rsidRDefault="00741E87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с</w:t>
      </w:r>
      <w:r w:rsidRPr="00741E87">
        <w:t>овета</w:t>
      </w:r>
      <w:r>
        <w:t xml:space="preserve"> </w:t>
      </w:r>
      <w:r w:rsidRPr="00741E87">
        <w:t xml:space="preserve">профсоюзных организаций </w:t>
      </w:r>
    </w:p>
    <w:p w:rsidR="008B318C" w:rsidRDefault="00741E87" w:rsidP="00741E87">
      <w:pPr>
        <w:tabs>
          <w:tab w:val="left" w:pos="6946"/>
          <w:tab w:val="left" w:pos="7371"/>
          <w:tab w:val="left" w:pos="7513"/>
          <w:tab w:val="left" w:pos="7655"/>
        </w:tabs>
      </w:pPr>
      <w:r w:rsidRPr="00741E87">
        <w:t>Кетовского района</w:t>
      </w:r>
      <w:r w:rsidR="006D09C6">
        <w:t xml:space="preserve">         </w:t>
      </w:r>
      <w:r w:rsidR="008B318C">
        <w:t xml:space="preserve">                                                        </w:t>
      </w:r>
      <w:r>
        <w:t xml:space="preserve">                            М.С. Булавина</w:t>
      </w:r>
    </w:p>
    <w:p w:rsidR="00B8131D" w:rsidRDefault="00B8131D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C07BC7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</w:pPr>
      <w:r>
        <w:t>Член общественного совета Кетовского</w:t>
      </w:r>
    </w:p>
    <w:p w:rsidR="00C07BC7" w:rsidRDefault="00741E87" w:rsidP="00C07BC7">
      <w:pPr>
        <w:tabs>
          <w:tab w:val="left" w:pos="6946"/>
          <w:tab w:val="left" w:pos="7371"/>
          <w:tab w:val="left" w:pos="7513"/>
          <w:tab w:val="left" w:pos="7655"/>
        </w:tabs>
      </w:pPr>
      <w:r>
        <w:t>р</w:t>
      </w:r>
      <w:r w:rsidR="00C07BC7">
        <w:t xml:space="preserve">айона                                               </w:t>
      </w:r>
      <w:r w:rsidR="006D09C6">
        <w:t xml:space="preserve">    </w:t>
      </w:r>
      <w:r w:rsidR="00C07BC7">
        <w:t xml:space="preserve">                                                              Е.Н. Кузнецова</w:t>
      </w:r>
    </w:p>
    <w:p w:rsidR="003E45FD" w:rsidRDefault="003E45FD" w:rsidP="00C07BC7">
      <w:pPr>
        <w:tabs>
          <w:tab w:val="left" w:pos="6946"/>
          <w:tab w:val="left" w:pos="7371"/>
          <w:tab w:val="left" w:pos="7513"/>
          <w:tab w:val="left" w:pos="7655"/>
        </w:tabs>
      </w:pPr>
    </w:p>
    <w:p w:rsidR="006D09C6" w:rsidRDefault="006D09C6" w:rsidP="00C07BC7">
      <w:pPr>
        <w:tabs>
          <w:tab w:val="left" w:pos="6946"/>
          <w:tab w:val="left" w:pos="7371"/>
          <w:tab w:val="left" w:pos="7513"/>
          <w:tab w:val="left" w:pos="7655"/>
        </w:tabs>
      </w:pPr>
    </w:p>
    <w:p w:rsidR="00675078" w:rsidRDefault="00C07BC7" w:rsidP="00C07BC7">
      <w:pPr>
        <w:tabs>
          <w:tab w:val="left" w:pos="6946"/>
          <w:tab w:val="left" w:pos="7371"/>
          <w:tab w:val="left" w:pos="7513"/>
          <w:tab w:val="left" w:pos="7655"/>
        </w:tabs>
        <w:jc w:val="center"/>
      </w:pPr>
      <w:r w:rsidRPr="00D812C1">
        <w:t>ПОВЕСТКА ДНЯ:</w:t>
      </w:r>
    </w:p>
    <w:p w:rsidR="00090281" w:rsidRPr="00D812C1" w:rsidRDefault="00090281" w:rsidP="00C07BC7">
      <w:pPr>
        <w:tabs>
          <w:tab w:val="left" w:pos="6946"/>
          <w:tab w:val="left" w:pos="7371"/>
          <w:tab w:val="left" w:pos="7513"/>
          <w:tab w:val="left" w:pos="7655"/>
        </w:tabs>
        <w:jc w:val="center"/>
      </w:pPr>
    </w:p>
    <w:p w:rsidR="00090281" w:rsidRDefault="00090281" w:rsidP="00726CF2">
      <w:pPr>
        <w:jc w:val="both"/>
      </w:pPr>
      <w:r>
        <w:t>1.</w:t>
      </w:r>
      <w:r w:rsidRPr="009336CB">
        <w:t xml:space="preserve"> </w:t>
      </w:r>
      <w:r w:rsidR="00E33408">
        <w:t xml:space="preserve"> Развитие социально-трудовых отношений на территории Кетовского района за первое полугодие 2022 года. </w:t>
      </w:r>
    </w:p>
    <w:p w:rsidR="00E33408" w:rsidRDefault="00E33408" w:rsidP="00726CF2">
      <w:pPr>
        <w:jc w:val="both"/>
      </w:pPr>
    </w:p>
    <w:p w:rsidR="00E33408" w:rsidRDefault="00090281" w:rsidP="00726CF2">
      <w:pPr>
        <w:jc w:val="both"/>
      </w:pPr>
      <w:r>
        <w:t xml:space="preserve">2.  </w:t>
      </w:r>
      <w:r w:rsidR="00E33408">
        <w:t>Анализ производственного травматизма в организациях и предприятиях Кетовского района за первое полугодие 2022 года</w:t>
      </w:r>
      <w:r w:rsidR="00410FB2">
        <w:t xml:space="preserve"> и реализация мероприятий по профилактике производственного травматизма.</w:t>
      </w:r>
    </w:p>
    <w:p w:rsidR="00090281" w:rsidRDefault="00090281" w:rsidP="00726CF2">
      <w:pPr>
        <w:jc w:val="both"/>
      </w:pPr>
      <w:r>
        <w:t xml:space="preserve">  </w:t>
      </w:r>
    </w:p>
    <w:p w:rsidR="00090281" w:rsidRDefault="00090281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Pr="00C07BC7">
        <w:rPr>
          <w:rFonts w:eastAsia="Times New Roman"/>
          <w:color w:val="000000"/>
        </w:rPr>
        <w:t>.  Подведение итогов и закрытие заседания</w:t>
      </w:r>
      <w:r w:rsidR="009B39C7">
        <w:rPr>
          <w:rFonts w:eastAsia="Times New Roman"/>
          <w:color w:val="000000"/>
        </w:rPr>
        <w:t>.</w:t>
      </w:r>
      <w:r w:rsidRPr="00C07BC7">
        <w:rPr>
          <w:rFonts w:eastAsia="Times New Roman"/>
          <w:color w:val="000000"/>
        </w:rPr>
        <w:t xml:space="preserve"> </w:t>
      </w:r>
    </w:p>
    <w:p w:rsidR="00CC6515" w:rsidRDefault="00CC6515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</w:p>
    <w:p w:rsidR="00CC6515" w:rsidRPr="002E367C" w:rsidRDefault="00CC6515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b/>
          <w:color w:val="000000"/>
        </w:rPr>
      </w:pPr>
      <w:r w:rsidRPr="002E367C">
        <w:rPr>
          <w:rFonts w:eastAsia="Times New Roman"/>
          <w:b/>
          <w:color w:val="000000"/>
        </w:rPr>
        <w:t>Заседание комиссии вел:</w:t>
      </w:r>
    </w:p>
    <w:p w:rsidR="00CC6515" w:rsidRPr="00C07BC7" w:rsidRDefault="0096145B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Александр Сергеевич </w:t>
      </w:r>
      <w:r w:rsidR="0046668E">
        <w:rPr>
          <w:rFonts w:eastAsia="Times New Roman"/>
          <w:color w:val="000000"/>
        </w:rPr>
        <w:t>Гребенщиков</w:t>
      </w:r>
      <w:r w:rsidR="00CC6515">
        <w:rPr>
          <w:rFonts w:eastAsia="Times New Roman"/>
          <w:color w:val="000000"/>
        </w:rPr>
        <w:t xml:space="preserve"> –</w:t>
      </w:r>
      <w:r w:rsidR="00877EA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="00CC6515">
        <w:rPr>
          <w:rFonts w:eastAsia="Times New Roman"/>
          <w:color w:val="000000"/>
        </w:rPr>
        <w:t>редседател</w:t>
      </w:r>
      <w:r w:rsidR="00877EA1">
        <w:rPr>
          <w:rFonts w:eastAsia="Times New Roman"/>
          <w:color w:val="000000"/>
        </w:rPr>
        <w:t>ь</w:t>
      </w:r>
      <w:r w:rsidR="00CC6515">
        <w:rPr>
          <w:rFonts w:eastAsia="Times New Roman"/>
          <w:color w:val="000000"/>
        </w:rPr>
        <w:t xml:space="preserve"> комиссии</w:t>
      </w:r>
    </w:p>
    <w:p w:rsidR="008B318C" w:rsidRDefault="008B318C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8B318C" w:rsidRDefault="007B6DC8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СЛУШАЛИ:</w:t>
      </w:r>
    </w:p>
    <w:p w:rsidR="0096145B" w:rsidRPr="002E367C" w:rsidRDefault="0096145B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902B35" w:rsidRDefault="007B6DC8" w:rsidP="009F5CEA">
      <w:pPr>
        <w:jc w:val="both"/>
      </w:pPr>
      <w:r>
        <w:t xml:space="preserve">1. </w:t>
      </w:r>
      <w:r w:rsidR="000A7102">
        <w:t xml:space="preserve">По первому вопросу выступил председатель комиссии Александр Сергеевич Гребенщиков. </w:t>
      </w:r>
    </w:p>
    <w:p w:rsidR="009F5CEA" w:rsidRDefault="00902B35" w:rsidP="000C39EF">
      <w:pPr>
        <w:jc w:val="both"/>
      </w:pPr>
      <w:r>
        <w:t xml:space="preserve">       </w:t>
      </w:r>
    </w:p>
    <w:p w:rsidR="000C39EF" w:rsidRDefault="000C39EF" w:rsidP="000C39EF">
      <w:pPr>
        <w:jc w:val="both"/>
      </w:pPr>
    </w:p>
    <w:p w:rsidR="000C39EF" w:rsidRDefault="000C39EF" w:rsidP="000C39EF">
      <w:pPr>
        <w:jc w:val="both"/>
      </w:pPr>
    </w:p>
    <w:p w:rsidR="009F5CEA" w:rsidRPr="006C2269" w:rsidRDefault="009F5CEA" w:rsidP="009F5CEA">
      <w:pPr>
        <w:jc w:val="both"/>
        <w:rPr>
          <w:color w:val="000000" w:themeColor="text1"/>
        </w:rPr>
      </w:pPr>
      <w:r>
        <w:lastRenderedPageBreak/>
        <w:t xml:space="preserve">      </w:t>
      </w:r>
      <w:r w:rsidRPr="006C2269">
        <w:rPr>
          <w:color w:val="000000" w:themeColor="text1"/>
        </w:rPr>
        <w:t>Администраци</w:t>
      </w:r>
      <w:r>
        <w:rPr>
          <w:color w:val="000000" w:themeColor="text1"/>
        </w:rPr>
        <w:t>я</w:t>
      </w:r>
      <w:r w:rsidRPr="006C2269">
        <w:rPr>
          <w:color w:val="000000" w:themeColor="text1"/>
        </w:rPr>
        <w:t xml:space="preserve"> Кетовского района </w:t>
      </w:r>
      <w:r>
        <w:rPr>
          <w:color w:val="000000" w:themeColor="text1"/>
        </w:rPr>
        <w:t>исполняет</w:t>
      </w:r>
      <w:r w:rsidRPr="006C2269">
        <w:rPr>
          <w:color w:val="000000" w:themeColor="text1"/>
        </w:rPr>
        <w:t xml:space="preserve"> “Рекомендации органам местного самоуправления муниципальных образований Курганской области»</w:t>
      </w:r>
      <w:r>
        <w:rPr>
          <w:color w:val="000000" w:themeColor="text1"/>
        </w:rPr>
        <w:t xml:space="preserve"> VIII раздела Соглашения </w:t>
      </w:r>
      <w:r w:rsidRPr="006C2269">
        <w:rPr>
          <w:color w:val="000000" w:themeColor="text1"/>
        </w:rPr>
        <w:t>областного трехстороннего соглашения между Курганским областным союзом организаций профсоюзов «Федерация профсоюзов Курганской области», Правительством Курганской области и Курганским региональным объединением работодателей «Союз промышленников и предпринимателей» на 2020-2022 годы</w:t>
      </w:r>
      <w:r>
        <w:rPr>
          <w:color w:val="000000" w:themeColor="text1"/>
        </w:rPr>
        <w:t>. За первое полугодие текущего года исполнены следующие показатели</w:t>
      </w:r>
      <w:r w:rsidRPr="006C2269">
        <w:rPr>
          <w:color w:val="000000" w:themeColor="text1"/>
        </w:rPr>
        <w:t>:</w:t>
      </w:r>
    </w:p>
    <w:p w:rsidR="009F5CEA" w:rsidRPr="006C2269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     1. В бюджете муниципального образования Кетовский район предусмотрены средства на финансирование мер социальной поддержки отдельным категориям граждан в соответствие с действующим законодательством. В первом полугодии текущего года работникам муниципальных казенных учреждений оказано мер социальной поддержки (на отопление, освещение и содержание жилья, социальный </w:t>
      </w:r>
      <w:proofErr w:type="spellStart"/>
      <w:r w:rsidRPr="006C2269">
        <w:rPr>
          <w:rFonts w:ascii="Times New Roman" w:hAnsi="Times New Roman"/>
          <w:color w:val="000000" w:themeColor="text1"/>
          <w:sz w:val="24"/>
          <w:szCs w:val="24"/>
        </w:rPr>
        <w:t>найм</w:t>
      </w:r>
      <w:proofErr w:type="spellEnd"/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) на сумму 10440,0 тыс. руб., в том числе, неработающим гражданам – 4374,6 тыс. руб. Муниципальными бюджетными учреждениями оказано мер социальной поддержки в размере 1120,0 тыс. руб.  </w:t>
      </w:r>
    </w:p>
    <w:p w:rsidR="009F5CEA" w:rsidRPr="006C2269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     В </w:t>
      </w:r>
      <w:proofErr w:type="spellStart"/>
      <w:r w:rsidRPr="006C2269">
        <w:rPr>
          <w:rFonts w:ascii="Times New Roman" w:hAnsi="Times New Roman"/>
          <w:color w:val="000000" w:themeColor="text1"/>
          <w:sz w:val="24"/>
          <w:szCs w:val="24"/>
        </w:rPr>
        <w:t>Кетовском</w:t>
      </w:r>
      <w:proofErr w:type="spellEnd"/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районе утверждена и действует муниципальная программа «О муниципальной поддержке в обеспечении жильем молодых семей в </w:t>
      </w:r>
      <w:proofErr w:type="spellStart"/>
      <w:r w:rsidRPr="006C2269">
        <w:rPr>
          <w:rFonts w:ascii="Times New Roman" w:hAnsi="Times New Roman"/>
          <w:color w:val="000000" w:themeColor="text1"/>
          <w:sz w:val="24"/>
          <w:szCs w:val="24"/>
        </w:rPr>
        <w:t>Кетовском</w:t>
      </w:r>
      <w:proofErr w:type="spellEnd"/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районе на 2020-2022 годы», постановление Администрации Кетовского района от 19 мая 2020 года № 864 (с изменениями от 12 октября 2020 года постановление Администрации Кетовского района № 1579). В 2022 году финансирование программы осуществлялось за счет средств федерального и регионального бюджетов. Средства бюджета Кетовского района в 2022 году запланированы не были.</w:t>
      </w:r>
    </w:p>
    <w:p w:rsidR="009F5CEA" w:rsidRPr="006C2269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     2. Согласно Федеральному Закону от 6 октября 2003 года № 131-ФЗ «Об общих принципах организации местного самоуправления в Российской Федерации» все объекты культурного назначения в соответствии с решением </w:t>
      </w:r>
      <w:proofErr w:type="spellStart"/>
      <w:r w:rsidRPr="006C2269">
        <w:rPr>
          <w:rFonts w:ascii="Times New Roman" w:hAnsi="Times New Roman"/>
          <w:color w:val="000000" w:themeColor="text1"/>
          <w:sz w:val="24"/>
          <w:szCs w:val="24"/>
        </w:rPr>
        <w:t>Кетовской</w:t>
      </w:r>
      <w:proofErr w:type="spellEnd"/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районной Думы от 26 октября 2005 года № 114 переданы в собственность муниципальных образований Кетовского района.</w:t>
      </w:r>
    </w:p>
    <w:p w:rsidR="009F5CEA" w:rsidRPr="006C2269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     3.  Администрацией Кетовского района в 2022 году продолжена работа по реализации программы «По оказанию содействия добровольному переселению соотечественников, проживающих за рубежом». Проведено 5 заседаний территориальной комиссии по оказанию содействия добровольному переселению соотечественников, проживающих за рубежом. На заседаниях комиссии рассмотрены  6 заявлений претендентов, все они получили положительное решение на участие в программе. Таким образом, на постоянное место жительства в первом полугодии 2022 года прибыло 6 человек. </w:t>
      </w:r>
    </w:p>
    <w:p w:rsidR="009F5CEA" w:rsidRPr="006C2269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     4. Квоты по выделению путевок  в дошкольные образовательные организации молодым специалистам образовательных организаций высшего образования и профессиональных образовательных организаций Курганской области в </w:t>
      </w:r>
      <w:proofErr w:type="spellStart"/>
      <w:r w:rsidRPr="006C2269">
        <w:rPr>
          <w:rFonts w:ascii="Times New Roman" w:hAnsi="Times New Roman"/>
          <w:color w:val="000000" w:themeColor="text1"/>
          <w:sz w:val="24"/>
          <w:szCs w:val="24"/>
        </w:rPr>
        <w:t>Кетовском</w:t>
      </w:r>
      <w:proofErr w:type="spellEnd"/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районе не установлены. </w:t>
      </w:r>
      <w:proofErr w:type="gramStart"/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Данная категория граждан не попадает под действие п.1 ст. 55 Федерального Закона от 29 декабря 2012 года № 273-ФЗ «Об образовании в Российской Федерации» (прием на обучение в организацию, осуществляющую образовательную деятельность, проводится на принципах равных условий приёма для всех поступающих, за исключением лиц, которым в соответствии с настоящим Федеральным Законом предоставлены особые права (преимущества) при приёме на обучение.  </w:t>
      </w:r>
      <w:proofErr w:type="gramEnd"/>
    </w:p>
    <w:p w:rsidR="00902B35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     5. Мониторинг ситуации на рынке труда выполняется ежемесячно, вопросы </w:t>
      </w:r>
      <w:proofErr w:type="gramStart"/>
      <w:r w:rsidRPr="006C2269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02B35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ситуации на рынке труда рассматриваются на заседаниях комиссии по предотвращению </w:t>
      </w:r>
    </w:p>
    <w:p w:rsidR="000C39EF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t>возможных кризисных явлений в сфере экономики и финансов на территории Кетовского</w:t>
      </w:r>
    </w:p>
    <w:p w:rsidR="00AE5A3F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t>района. В первом полугодии текущего года состоялось 4 заседания Комиссии, на которых</w:t>
      </w:r>
    </w:p>
    <w:p w:rsidR="00AE5A3F" w:rsidRDefault="00AE5A3F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A3F" w:rsidRDefault="00AE5A3F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A3F" w:rsidRDefault="00AE5A3F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5A3F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lastRenderedPageBreak/>
        <w:t>было заслушано 26 приглашенных участников заседания.</w:t>
      </w:r>
    </w:p>
    <w:p w:rsidR="009F5CEA" w:rsidRPr="006C2269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2269">
        <w:rPr>
          <w:rFonts w:ascii="Times New Roman" w:hAnsi="Times New Roman"/>
          <w:color w:val="000000" w:themeColor="text1"/>
          <w:sz w:val="24"/>
          <w:szCs w:val="24"/>
        </w:rPr>
        <w:t xml:space="preserve">       Председатель координационного совета профсоюзов Кетовского района Булавина Мария Сергеевна включена в состав комиссий и рабочих групп, рассматривающих вопросы рынка труда и занятости населения, осуществляющих деятельность при Администрации Кетовского района, </w:t>
      </w:r>
    </w:p>
    <w:p w:rsidR="009F5CEA" w:rsidRPr="00400F26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6. В территориальных соглашениях, заключенных в </w:t>
      </w:r>
      <w:proofErr w:type="spellStart"/>
      <w:r w:rsidRPr="00400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Кетовском</w:t>
      </w:r>
      <w:proofErr w:type="spellEnd"/>
      <w:r w:rsidRPr="00400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районе, предусмотрено предоставление оплачиваемого рабочего времени представителям стороны профсоюзов для участия в работе территориальных комиссий, для выполнения обязанностей, связанных с работой комиссии, для участия в заседаниях коллегиальных органов Федерации профсоюзов Курганской области.</w:t>
      </w:r>
    </w:p>
    <w:p w:rsidR="009F5CEA" w:rsidRPr="00400F26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7. В </w:t>
      </w:r>
      <w:proofErr w:type="spellStart"/>
      <w:r w:rsidRPr="00400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Кетовском</w:t>
      </w:r>
      <w:proofErr w:type="spellEnd"/>
      <w:r w:rsidRPr="00400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 разработана муниципальная программа «Улучшение условий и охраны труда в </w:t>
      </w:r>
      <w:proofErr w:type="spellStart"/>
      <w:r w:rsidRPr="00400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Кетовском</w:t>
      </w:r>
      <w:proofErr w:type="spellEnd"/>
      <w:r w:rsidRPr="00400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районе». В рамках реализации этой программы ежегодно из районного бюджета выделяются денежные средства на охрану труда бюджетным организациям. В первом полугодии 2022 года финансирование мероприятий по охране труда составило 69,7 тыс. руб. Смертельных и групповых несчастных случаев, связанных с производством, в первом полугодии текущего года на территории Кетовского района не зафиксировано.</w:t>
      </w:r>
    </w:p>
    <w:p w:rsidR="009F5CEA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0F2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8. Информация о проведении на территории Курганской области Областного конкурса «За высокую социальную эффективность и развитие социального партнерства» направлена руководителям предприятий, организаций и учреждений, осуществляющих деятельность на территории Кетовского района. Заявок на участие в конкурсе не поступало.</w:t>
      </w:r>
    </w:p>
    <w:p w:rsidR="009F5CEA" w:rsidRPr="00400F26" w:rsidRDefault="009F5CEA" w:rsidP="009F5CEA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902B3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 первое полугодие текущего года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проведено два заседания трехсторонней комиссии по регулированию социально-трудовых отношений, на которых было рассмотрено пять вопросов.</w:t>
      </w:r>
    </w:p>
    <w:p w:rsidR="004200EE" w:rsidRDefault="000A7102" w:rsidP="004200EE">
      <w:pPr>
        <w:spacing w:line="240" w:lineRule="atLeast"/>
        <w:jc w:val="both"/>
      </w:pPr>
      <w:r>
        <w:t>2.</w:t>
      </w:r>
      <w:r w:rsidR="00CA450F">
        <w:t xml:space="preserve"> </w:t>
      </w:r>
      <w:r w:rsidR="000C39EF">
        <w:t xml:space="preserve">  </w:t>
      </w:r>
      <w:r w:rsidR="00CA450F">
        <w:t>По второму вопросу заслуша</w:t>
      </w:r>
      <w:r w:rsidR="00090281">
        <w:t xml:space="preserve">ли </w:t>
      </w:r>
      <w:r w:rsidR="00CA450F">
        <w:t xml:space="preserve"> </w:t>
      </w:r>
      <w:r w:rsidR="00902B35">
        <w:t xml:space="preserve">специалиста по охране труда отдела экономики, торговли, труда и инвестиций Администрации Кетовского района </w:t>
      </w:r>
      <w:proofErr w:type="spellStart"/>
      <w:r w:rsidR="00902B35">
        <w:t>Кутенину</w:t>
      </w:r>
      <w:proofErr w:type="spellEnd"/>
      <w:r w:rsidR="00902B35">
        <w:t xml:space="preserve"> Любовь Александровну. </w:t>
      </w:r>
    </w:p>
    <w:p w:rsidR="004200EE" w:rsidRPr="00004E27" w:rsidRDefault="004200EE" w:rsidP="004200EE">
      <w:pPr>
        <w:spacing w:line="240" w:lineRule="atLeast"/>
        <w:jc w:val="both"/>
      </w:pPr>
      <w:r>
        <w:t xml:space="preserve">       </w:t>
      </w:r>
      <w:r w:rsidRPr="00004E27">
        <w:t>Среднесписочная численность работников в организациях и предприятиях района – 6765 человек. На территории района осуществляют деятельность 694 организации различных форм собственности, в том числе 46 организаций с численностью работников более 50 человек. В 39 организациях и предприятиях района с численностью работников более 50 человек имеются специалисты по охране труда и только в 7 организациях они отсутствуют.</w:t>
      </w:r>
    </w:p>
    <w:p w:rsidR="004200EE" w:rsidRPr="00495A52" w:rsidRDefault="004200EE" w:rsidP="004200EE">
      <w:pPr>
        <w:spacing w:line="240" w:lineRule="atLeast"/>
        <w:jc w:val="both"/>
      </w:pPr>
      <w:r>
        <w:t xml:space="preserve">       </w:t>
      </w:r>
      <w:r w:rsidRPr="003E73AF">
        <w:t xml:space="preserve">Затраты </w:t>
      </w:r>
      <w:proofErr w:type="gramStart"/>
      <w:r w:rsidRPr="003E73AF">
        <w:t>на мероприятия по охране труда в среднем по району в расчете</w:t>
      </w:r>
      <w:proofErr w:type="gramEnd"/>
      <w:r w:rsidRPr="003E73AF">
        <w:t xml:space="preserve"> на 1 работающего в 2021 году </w:t>
      </w:r>
      <w:r w:rsidRPr="00B649E3">
        <w:t>составили 7397.5 рублей</w:t>
      </w:r>
      <w:r w:rsidRPr="00004E27">
        <w:t>.</w:t>
      </w:r>
    </w:p>
    <w:p w:rsidR="004200EE" w:rsidRPr="00495A52" w:rsidRDefault="004200EE" w:rsidP="004200EE">
      <w:pPr>
        <w:spacing w:line="276" w:lineRule="auto"/>
        <w:jc w:val="both"/>
      </w:pPr>
      <w:r>
        <w:t xml:space="preserve">        </w:t>
      </w:r>
      <w:r w:rsidRPr="00495A52">
        <w:t>В 20</w:t>
      </w:r>
      <w:r>
        <w:t>21</w:t>
      </w:r>
      <w:r w:rsidRPr="00495A52">
        <w:t xml:space="preserve"> году зарегистрировано </w:t>
      </w:r>
      <w:r>
        <w:t>7</w:t>
      </w:r>
      <w:r w:rsidRPr="00495A52">
        <w:t xml:space="preserve"> легких несчастных случая на производстве</w:t>
      </w:r>
      <w:r>
        <w:t xml:space="preserve">, </w:t>
      </w:r>
      <w:r w:rsidRPr="00495A52">
        <w:t xml:space="preserve">1 тяжелый </w:t>
      </w:r>
      <w:r>
        <w:t xml:space="preserve">(ООО «Мастер») </w:t>
      </w:r>
      <w:proofErr w:type="spellStart"/>
      <w:r w:rsidRPr="00BA552B">
        <w:t>Кч</w:t>
      </w:r>
      <w:proofErr w:type="spellEnd"/>
      <w:r>
        <w:t xml:space="preserve"> </w:t>
      </w:r>
      <w:r w:rsidRPr="00BA552B">
        <w:t>= 18,5;  Кт</w:t>
      </w:r>
      <w:r>
        <w:t xml:space="preserve"> </w:t>
      </w:r>
      <w:r w:rsidRPr="00BA552B">
        <w:t>=</w:t>
      </w:r>
      <w:r>
        <w:t xml:space="preserve"> </w:t>
      </w:r>
      <w:r w:rsidRPr="00BA552B">
        <w:t>140,</w:t>
      </w:r>
      <w:r>
        <w:t xml:space="preserve"> и 1 со смертельным исходом</w:t>
      </w:r>
      <w:r w:rsidRPr="00495A52">
        <w:t xml:space="preserve"> </w:t>
      </w:r>
      <w:r>
        <w:t xml:space="preserve">(ООО «Элемент 45»)  </w:t>
      </w:r>
      <w:proofErr w:type="spellStart"/>
      <w:r w:rsidRPr="00BA552B">
        <w:t>Кч</w:t>
      </w:r>
      <w:proofErr w:type="spellEnd"/>
      <w:r>
        <w:t xml:space="preserve"> </w:t>
      </w:r>
      <w:r w:rsidRPr="00BA552B">
        <w:t xml:space="preserve">= </w:t>
      </w:r>
      <w:r>
        <w:t>25.</w:t>
      </w:r>
    </w:p>
    <w:p w:rsidR="004200EE" w:rsidRDefault="004200EE" w:rsidP="004200EE">
      <w:pPr>
        <w:spacing w:line="240" w:lineRule="atLeast"/>
      </w:pPr>
      <w:r>
        <w:t xml:space="preserve">         </w:t>
      </w:r>
      <w:r w:rsidRPr="00495A52">
        <w:t>Количество зарегистрированных несчастных случаев на производстве в организациях и предприятиях Кетовского района в 201</w:t>
      </w:r>
      <w:r>
        <w:t>6</w:t>
      </w:r>
      <w:r w:rsidRPr="00495A52">
        <w:t>- 20</w:t>
      </w:r>
      <w:r>
        <w:t>22</w:t>
      </w:r>
      <w:r w:rsidRPr="00495A52">
        <w:t xml:space="preserve"> годах</w:t>
      </w:r>
    </w:p>
    <w:p w:rsidR="004200EE" w:rsidRPr="00495A52" w:rsidRDefault="004200EE" w:rsidP="004200EE">
      <w:pPr>
        <w:spacing w:line="240" w:lineRule="atLeast"/>
        <w:ind w:firstLine="708"/>
        <w:jc w:val="center"/>
      </w:pPr>
    </w:p>
    <w:tbl>
      <w:tblPr>
        <w:tblpPr w:leftFromText="181" w:rightFromText="181" w:bottomFromText="200" w:vertAnchor="text" w:horzAnchor="margin" w:tblpY="2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992"/>
        <w:gridCol w:w="993"/>
        <w:gridCol w:w="992"/>
        <w:gridCol w:w="992"/>
        <w:gridCol w:w="992"/>
        <w:gridCol w:w="993"/>
        <w:gridCol w:w="1134"/>
      </w:tblGrid>
      <w:tr w:rsidR="004200EE" w:rsidRPr="00495A52" w:rsidTr="00E56BC5">
        <w:trPr>
          <w:trHeight w:val="416"/>
        </w:trPr>
        <w:tc>
          <w:tcPr>
            <w:tcW w:w="2518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 w:rsidRPr="00495A52">
              <w:t>Несчастные случаи на производстве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2022г</w:t>
            </w:r>
          </w:p>
        </w:tc>
        <w:tc>
          <w:tcPr>
            <w:tcW w:w="993" w:type="dxa"/>
            <w:vAlign w:val="center"/>
          </w:tcPr>
          <w:p w:rsidR="004200EE" w:rsidRPr="00D342A1" w:rsidRDefault="004200EE" w:rsidP="00E56BC5">
            <w:pPr>
              <w:spacing w:line="240" w:lineRule="atLeast"/>
              <w:jc w:val="center"/>
            </w:pPr>
            <w:r w:rsidRPr="00D342A1">
              <w:t>2021г</w:t>
            </w:r>
          </w:p>
        </w:tc>
        <w:tc>
          <w:tcPr>
            <w:tcW w:w="992" w:type="dxa"/>
            <w:vAlign w:val="center"/>
          </w:tcPr>
          <w:p w:rsidR="004200EE" w:rsidRPr="00D342A1" w:rsidRDefault="004200EE" w:rsidP="00E56BC5">
            <w:pPr>
              <w:spacing w:line="240" w:lineRule="atLeast"/>
              <w:jc w:val="center"/>
            </w:pPr>
            <w:r w:rsidRPr="00D342A1">
              <w:t>2020г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2019г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 w:rsidRPr="00495A52">
              <w:t>2018г</w:t>
            </w:r>
          </w:p>
        </w:tc>
        <w:tc>
          <w:tcPr>
            <w:tcW w:w="993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 w:rsidRPr="00495A52">
              <w:t>2017г</w:t>
            </w:r>
          </w:p>
        </w:tc>
        <w:tc>
          <w:tcPr>
            <w:tcW w:w="1134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 w:rsidRPr="00495A52">
              <w:t>2016г</w:t>
            </w:r>
          </w:p>
        </w:tc>
      </w:tr>
      <w:tr w:rsidR="004200EE" w:rsidRPr="00495A52" w:rsidTr="00E56BC5">
        <w:trPr>
          <w:trHeight w:val="636"/>
        </w:trPr>
        <w:tc>
          <w:tcPr>
            <w:tcW w:w="2518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proofErr w:type="gramStart"/>
            <w:r w:rsidRPr="00495A52">
              <w:t>групповые</w:t>
            </w:r>
            <w:proofErr w:type="gramEnd"/>
            <w:r w:rsidRPr="00495A52">
              <w:t xml:space="preserve"> с тяжелыми последствиями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200EE" w:rsidRPr="00851002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200EE" w:rsidRPr="00851002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200EE" w:rsidRPr="00495A52" w:rsidRDefault="004200EE" w:rsidP="00E56BC5">
            <w:pPr>
              <w:spacing w:line="276" w:lineRule="auto"/>
              <w:jc w:val="center"/>
            </w:pPr>
            <w:r>
              <w:t>0</w:t>
            </w:r>
          </w:p>
        </w:tc>
      </w:tr>
      <w:tr w:rsidR="004200EE" w:rsidRPr="00495A52" w:rsidTr="00E56BC5">
        <w:trPr>
          <w:trHeight w:val="307"/>
        </w:trPr>
        <w:tc>
          <w:tcPr>
            <w:tcW w:w="2518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 w:rsidRPr="00495A52">
              <w:t>тяжелые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200EE" w:rsidRPr="00993DD1" w:rsidRDefault="004200EE" w:rsidP="00E56BC5">
            <w:pPr>
              <w:spacing w:line="240" w:lineRule="atLeast"/>
              <w:jc w:val="center"/>
            </w:pPr>
            <w:r w:rsidRPr="00993DD1">
              <w:t>1</w:t>
            </w:r>
          </w:p>
        </w:tc>
        <w:tc>
          <w:tcPr>
            <w:tcW w:w="992" w:type="dxa"/>
            <w:vAlign w:val="center"/>
          </w:tcPr>
          <w:p w:rsidR="004200EE" w:rsidRPr="00993DD1" w:rsidRDefault="004200EE" w:rsidP="00E56BC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 w:rsidRPr="00495A52">
              <w:t>1</w:t>
            </w:r>
          </w:p>
        </w:tc>
        <w:tc>
          <w:tcPr>
            <w:tcW w:w="993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200EE" w:rsidRPr="00495A52" w:rsidRDefault="004200EE" w:rsidP="00E56BC5">
            <w:pPr>
              <w:spacing w:line="276" w:lineRule="auto"/>
              <w:jc w:val="center"/>
            </w:pPr>
            <w:r w:rsidRPr="00495A52">
              <w:t>1</w:t>
            </w:r>
          </w:p>
        </w:tc>
      </w:tr>
      <w:tr w:rsidR="004200EE" w:rsidRPr="00495A52" w:rsidTr="00E56BC5">
        <w:trPr>
          <w:trHeight w:val="398"/>
        </w:trPr>
        <w:tc>
          <w:tcPr>
            <w:tcW w:w="2518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 w:rsidRPr="00495A52">
              <w:t>со смертельным исходом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200EE" w:rsidRPr="00993DD1" w:rsidRDefault="004200EE" w:rsidP="00E56BC5">
            <w:pPr>
              <w:spacing w:line="240" w:lineRule="atLeast"/>
              <w:jc w:val="center"/>
            </w:pPr>
            <w:r w:rsidRPr="00993DD1">
              <w:t>1</w:t>
            </w:r>
          </w:p>
        </w:tc>
        <w:tc>
          <w:tcPr>
            <w:tcW w:w="992" w:type="dxa"/>
            <w:vAlign w:val="center"/>
          </w:tcPr>
          <w:p w:rsidR="004200EE" w:rsidRPr="00993DD1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 w:rsidRPr="00495A52">
              <w:t>1</w:t>
            </w:r>
          </w:p>
        </w:tc>
        <w:tc>
          <w:tcPr>
            <w:tcW w:w="1134" w:type="dxa"/>
            <w:vAlign w:val="center"/>
          </w:tcPr>
          <w:p w:rsidR="004200EE" w:rsidRPr="00495A52" w:rsidRDefault="004200EE" w:rsidP="00E56BC5">
            <w:pPr>
              <w:spacing w:line="276" w:lineRule="auto"/>
              <w:jc w:val="center"/>
            </w:pPr>
            <w:r>
              <w:t>0</w:t>
            </w:r>
          </w:p>
        </w:tc>
      </w:tr>
      <w:tr w:rsidR="004200EE" w:rsidRPr="00495A52" w:rsidTr="00E56BC5">
        <w:trPr>
          <w:trHeight w:val="432"/>
        </w:trPr>
        <w:tc>
          <w:tcPr>
            <w:tcW w:w="2518" w:type="dxa"/>
            <w:vAlign w:val="center"/>
          </w:tcPr>
          <w:p w:rsidR="004200EE" w:rsidRPr="00495A52" w:rsidRDefault="004200EE" w:rsidP="00E56BC5">
            <w:pPr>
              <w:jc w:val="center"/>
            </w:pPr>
            <w:r w:rsidRPr="00495A52">
              <w:lastRenderedPageBreak/>
              <w:t>общее количество несчастных случаев на производстве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200EE" w:rsidRPr="00D342A1" w:rsidRDefault="004200EE" w:rsidP="00E56BC5">
            <w:pPr>
              <w:jc w:val="center"/>
              <w:rPr>
                <w:highlight w:val="yellow"/>
              </w:rPr>
            </w:pPr>
            <w:r w:rsidRPr="00993DD1">
              <w:t>9</w:t>
            </w:r>
          </w:p>
        </w:tc>
        <w:tc>
          <w:tcPr>
            <w:tcW w:w="992" w:type="dxa"/>
            <w:vAlign w:val="center"/>
          </w:tcPr>
          <w:p w:rsidR="004200EE" w:rsidRPr="00D342A1" w:rsidRDefault="004200EE" w:rsidP="00E56BC5">
            <w:pPr>
              <w:jc w:val="center"/>
              <w:rPr>
                <w:highlight w:val="yellow"/>
              </w:rPr>
            </w:pPr>
            <w:r w:rsidRPr="00C30358">
              <w:t>3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jc w:val="center"/>
            </w:pPr>
            <w:r w:rsidRPr="00495A52">
              <w:t>5</w:t>
            </w:r>
          </w:p>
        </w:tc>
        <w:tc>
          <w:tcPr>
            <w:tcW w:w="993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 w:rsidRPr="00495A52">
              <w:t>4</w:t>
            </w:r>
          </w:p>
        </w:tc>
        <w:tc>
          <w:tcPr>
            <w:tcW w:w="1134" w:type="dxa"/>
            <w:vAlign w:val="center"/>
          </w:tcPr>
          <w:p w:rsidR="004200EE" w:rsidRPr="00495A52" w:rsidRDefault="004200EE" w:rsidP="00E56BC5">
            <w:pPr>
              <w:spacing w:line="276" w:lineRule="auto"/>
              <w:jc w:val="center"/>
            </w:pPr>
            <w:r w:rsidRPr="00495A52">
              <w:t>5</w:t>
            </w:r>
          </w:p>
        </w:tc>
      </w:tr>
      <w:tr w:rsidR="004200EE" w:rsidRPr="00495A52" w:rsidTr="00E56BC5">
        <w:trPr>
          <w:trHeight w:val="432"/>
        </w:trPr>
        <w:tc>
          <w:tcPr>
            <w:tcW w:w="2518" w:type="dxa"/>
            <w:vAlign w:val="center"/>
          </w:tcPr>
          <w:p w:rsidR="004200EE" w:rsidRPr="00495A52" w:rsidRDefault="004200EE" w:rsidP="00E56BC5">
            <w:pPr>
              <w:jc w:val="center"/>
            </w:pPr>
            <w:r w:rsidRPr="00495A52">
              <w:rPr>
                <w:bCs/>
              </w:rPr>
              <w:t xml:space="preserve">Число пострадавших в расчете на 1000 работников (коэффициент частоты производственного травматизма - </w:t>
            </w:r>
            <w:proofErr w:type="spellStart"/>
            <w:r w:rsidRPr="00495A52">
              <w:rPr>
                <w:bCs/>
              </w:rPr>
              <w:t>Кч</w:t>
            </w:r>
            <w:proofErr w:type="spellEnd"/>
            <w:r w:rsidRPr="00495A52">
              <w:rPr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4200EE" w:rsidRPr="00D342A1" w:rsidRDefault="004200EE" w:rsidP="00E56BC5">
            <w:pPr>
              <w:jc w:val="center"/>
              <w:rPr>
                <w:highlight w:val="yellow"/>
              </w:rPr>
            </w:pPr>
            <w:r>
              <w:t>5,25</w:t>
            </w:r>
          </w:p>
        </w:tc>
        <w:tc>
          <w:tcPr>
            <w:tcW w:w="992" w:type="dxa"/>
            <w:vAlign w:val="center"/>
          </w:tcPr>
          <w:p w:rsidR="004200EE" w:rsidRPr="00D342A1" w:rsidRDefault="004200EE" w:rsidP="00E56BC5">
            <w:pPr>
              <w:jc w:val="center"/>
              <w:rPr>
                <w:highlight w:val="yellow"/>
              </w:rPr>
            </w:pPr>
            <w:r w:rsidRPr="00D224F5">
              <w:t>0,35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jc w:val="center"/>
            </w:pPr>
            <w:r>
              <w:t>0,21</w:t>
            </w:r>
          </w:p>
        </w:tc>
        <w:tc>
          <w:tcPr>
            <w:tcW w:w="992" w:type="dxa"/>
            <w:vAlign w:val="center"/>
          </w:tcPr>
          <w:p w:rsidR="004200EE" w:rsidRPr="00495A52" w:rsidRDefault="004200EE" w:rsidP="00E56BC5">
            <w:pPr>
              <w:jc w:val="center"/>
            </w:pPr>
            <w:r w:rsidRPr="00495A52">
              <w:t>1,16</w:t>
            </w:r>
          </w:p>
        </w:tc>
        <w:tc>
          <w:tcPr>
            <w:tcW w:w="993" w:type="dxa"/>
            <w:vAlign w:val="center"/>
          </w:tcPr>
          <w:p w:rsidR="004200EE" w:rsidRPr="00495A52" w:rsidRDefault="004200EE" w:rsidP="00E56BC5">
            <w:pPr>
              <w:spacing w:line="240" w:lineRule="atLeast"/>
              <w:jc w:val="center"/>
            </w:pPr>
            <w:r w:rsidRPr="00495A52">
              <w:t>0,96</w:t>
            </w:r>
          </w:p>
        </w:tc>
        <w:tc>
          <w:tcPr>
            <w:tcW w:w="1134" w:type="dxa"/>
            <w:vAlign w:val="center"/>
          </w:tcPr>
          <w:p w:rsidR="004200EE" w:rsidRPr="00495A52" w:rsidRDefault="004200EE" w:rsidP="00E56BC5">
            <w:pPr>
              <w:spacing w:line="276" w:lineRule="auto"/>
              <w:jc w:val="center"/>
            </w:pPr>
            <w:r w:rsidRPr="00495A52">
              <w:t>0,6</w:t>
            </w:r>
          </w:p>
        </w:tc>
      </w:tr>
    </w:tbl>
    <w:p w:rsidR="004200EE" w:rsidRDefault="004200EE" w:rsidP="004200EE">
      <w:pPr>
        <w:spacing w:line="276" w:lineRule="auto"/>
        <w:jc w:val="both"/>
      </w:pPr>
      <w:r>
        <w:t xml:space="preserve">        За первое полугодие текущего года несчастных случаев на производстве в организациях и предприятиях Кетовского района не зарегистрировано.</w:t>
      </w:r>
    </w:p>
    <w:p w:rsidR="004200EE" w:rsidRPr="00495A52" w:rsidRDefault="004200EE" w:rsidP="004200EE">
      <w:pPr>
        <w:spacing w:line="276" w:lineRule="auto"/>
        <w:jc w:val="both"/>
      </w:pPr>
      <w:r>
        <w:t xml:space="preserve">         </w:t>
      </w:r>
      <w:r w:rsidRPr="00495A52">
        <w:t>В районе принята программа социально-экономического развития Кетовского района на 20</w:t>
      </w:r>
      <w:r>
        <w:t>21-2025</w:t>
      </w:r>
      <w:r w:rsidRPr="00495A52">
        <w:t xml:space="preserve"> год</w:t>
      </w:r>
      <w:r>
        <w:t xml:space="preserve">ы </w:t>
      </w:r>
      <w:r w:rsidRPr="00495A52">
        <w:t xml:space="preserve"> и среднесрочную перспективу, в которую включен раздел охраны труда и мероприятия, направленные на улучшение условий и охраны труда.</w:t>
      </w:r>
      <w:r>
        <w:t xml:space="preserve"> Также принята  районная целевая программа «Улучшение условий и охраны труда на территории Кетовского района на 2021-2025 годы» </w:t>
      </w:r>
    </w:p>
    <w:p w:rsidR="004200EE" w:rsidRPr="00495A52" w:rsidRDefault="004200EE" w:rsidP="004200EE">
      <w:pPr>
        <w:jc w:val="both"/>
      </w:pPr>
      <w:r>
        <w:t xml:space="preserve">        </w:t>
      </w:r>
      <w:r w:rsidRPr="003413A3">
        <w:t>Действует распоряжение Администрации Кетовского района от 14.12.2017 № 643  «Об утверждении Положения о системе управления охраной  труда в Администрации Кетовского района».</w:t>
      </w:r>
      <w:r>
        <w:t xml:space="preserve"> </w:t>
      </w:r>
    </w:p>
    <w:p w:rsidR="004200EE" w:rsidRPr="00D622DD" w:rsidRDefault="004200EE" w:rsidP="004200EE">
      <w:pPr>
        <w:spacing w:line="276" w:lineRule="auto"/>
        <w:jc w:val="both"/>
      </w:pPr>
      <w:r>
        <w:t xml:space="preserve">        </w:t>
      </w:r>
      <w:r w:rsidRPr="00D622DD">
        <w:t>Положение о системе управления охраной труда на территории Кетовского района  утверждено Постановлением Администрации Кетовского района от 21.12.2018 года №2454 «Об утверждении Положения о системе управления охраной труда на территории Кетовского района».</w:t>
      </w:r>
    </w:p>
    <w:p w:rsidR="004200EE" w:rsidRPr="00495A52" w:rsidRDefault="004200EE" w:rsidP="004200EE">
      <w:pPr>
        <w:spacing w:line="276" w:lineRule="auto"/>
        <w:jc w:val="both"/>
      </w:pPr>
      <w:r>
        <w:t xml:space="preserve">        </w:t>
      </w:r>
      <w:r w:rsidRPr="00495A52">
        <w:t>При Администрации района создана районная комиссия по охране труда, которая осуществляет свою деятельность в соответствии с положением, утвержденным Распоряжением Администрации Кетовского района от 01.09.2011 года №395-р «О внесении изменений в распоряжение Администрации Кетовского района от 13.08.2010 года № 345-р «О межведомственной комиссии по охране труда при Администрации Кетовского района».</w:t>
      </w:r>
    </w:p>
    <w:p w:rsidR="004200EE" w:rsidRDefault="004200EE" w:rsidP="00005630">
      <w:pPr>
        <w:tabs>
          <w:tab w:val="left" w:pos="3720"/>
        </w:tabs>
        <w:jc w:val="both"/>
      </w:pPr>
      <w:r>
        <w:t xml:space="preserve">        В текущем году проведено 2 заседания </w:t>
      </w:r>
      <w:r w:rsidRPr="00495A52">
        <w:t xml:space="preserve">межведомственной комиссии по охране труда, </w:t>
      </w:r>
      <w:r>
        <w:t>на которы</w:t>
      </w:r>
      <w:r w:rsidR="00005630">
        <w:t xml:space="preserve">е </w:t>
      </w:r>
      <w:r>
        <w:t>был</w:t>
      </w:r>
      <w:r w:rsidR="00005630">
        <w:t xml:space="preserve">и приглашены 4 организации, в которых в 2021 году произошли несчастные случаи на производстве, из них один тяжелый </w:t>
      </w:r>
      <w:r w:rsidR="00952FF7">
        <w:t xml:space="preserve">(ООО «Мастер») и </w:t>
      </w:r>
      <w:r w:rsidR="00005630">
        <w:t>один со смертельным исходом</w:t>
      </w:r>
      <w:r w:rsidR="00952FF7">
        <w:t xml:space="preserve"> (ООО «Элемент 45»)</w:t>
      </w:r>
      <w:r w:rsidR="00005630">
        <w:t xml:space="preserve">. На комиссии были рассмотрены следующие вопросы: </w:t>
      </w:r>
      <w:r w:rsidR="00005630" w:rsidRPr="00785E1E">
        <w:rPr>
          <w:color w:val="000000"/>
          <w:spacing w:val="-2"/>
        </w:rPr>
        <w:t xml:space="preserve">«О состоянии производственного травматизма и охраны труда в организации  </w:t>
      </w:r>
      <w:r w:rsidR="00005630">
        <w:rPr>
          <w:color w:val="000000"/>
          <w:spacing w:val="-2"/>
        </w:rPr>
        <w:t>в текущем году</w:t>
      </w:r>
      <w:r w:rsidR="00005630" w:rsidRPr="00785E1E">
        <w:rPr>
          <w:color w:val="000000"/>
          <w:spacing w:val="-2"/>
        </w:rPr>
        <w:t xml:space="preserve"> и о ходе проведения специальной оценки условий труда в организации</w:t>
      </w:r>
      <w:r w:rsidR="00005630">
        <w:t xml:space="preserve">; </w:t>
      </w:r>
      <w:r w:rsidR="00005630" w:rsidRPr="00785E1E">
        <w:t>«</w:t>
      </w:r>
      <w:r w:rsidR="00005630" w:rsidRPr="00785E1E">
        <w:rPr>
          <w:bCs/>
          <w:color w:val="000000"/>
          <w:spacing w:val="-2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работников»</w:t>
      </w:r>
      <w:r w:rsidR="00005630">
        <w:rPr>
          <w:bCs/>
          <w:color w:val="000000"/>
          <w:spacing w:val="-2"/>
        </w:rPr>
        <w:t xml:space="preserve"> и др.</w:t>
      </w:r>
    </w:p>
    <w:p w:rsidR="004200EE" w:rsidRDefault="004200EE" w:rsidP="0042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 w:right="-2"/>
        <w:jc w:val="both"/>
        <w:rPr>
          <w:bCs/>
        </w:rPr>
      </w:pPr>
      <w:r>
        <w:rPr>
          <w:bCs/>
        </w:rPr>
        <w:t xml:space="preserve">        В главное управление по труду и занятости е</w:t>
      </w:r>
      <w:r w:rsidRPr="00006EC6">
        <w:rPr>
          <w:bCs/>
        </w:rPr>
        <w:t>жеквартально доводи</w:t>
      </w:r>
      <w:r>
        <w:rPr>
          <w:bCs/>
        </w:rPr>
        <w:t>тся</w:t>
      </w:r>
      <w:r w:rsidRPr="00006EC6">
        <w:rPr>
          <w:bCs/>
        </w:rPr>
        <w:t xml:space="preserve">  информация о ходе реализации мероприятий Государственной программы Курганской области «Улучшение условий и охраны труда в Курганской области» на 2019-2023 годы</w:t>
      </w:r>
      <w:r>
        <w:rPr>
          <w:bCs/>
        </w:rPr>
        <w:t>.</w:t>
      </w:r>
      <w:r w:rsidRPr="00006EC6">
        <w:rPr>
          <w:bCs/>
        </w:rPr>
        <w:t xml:space="preserve"> </w:t>
      </w:r>
    </w:p>
    <w:p w:rsidR="004200EE" w:rsidRPr="00DA118E" w:rsidRDefault="004200EE" w:rsidP="004200EE">
      <w:pPr>
        <w:jc w:val="both"/>
      </w:pPr>
      <w:r>
        <w:t xml:space="preserve">       </w:t>
      </w:r>
      <w:r w:rsidRPr="00DA118E">
        <w:t xml:space="preserve">В течение данного отчётного периода </w:t>
      </w:r>
      <w:r>
        <w:t>с</w:t>
      </w:r>
      <w:r w:rsidRPr="00DA118E">
        <w:t xml:space="preserve">пециалистом по охране труда </w:t>
      </w:r>
      <w:r>
        <w:t xml:space="preserve">оказывается помощь </w:t>
      </w:r>
      <w:r w:rsidRPr="00DA118E">
        <w:t xml:space="preserve">руководителям и специалистам по охране труда организаций и предприятий района  по вопросам охраны труда, ведению журналов проведения инструктажей, </w:t>
      </w:r>
      <w:r>
        <w:t xml:space="preserve">по телефону и при личном приеме. В течение текущего года неоднократно в организации, предприятия и учреждения района направлялись </w:t>
      </w:r>
      <w:proofErr w:type="gramStart"/>
      <w:r>
        <w:t>материалы</w:t>
      </w:r>
      <w:proofErr w:type="gramEnd"/>
      <w:r>
        <w:t xml:space="preserve"> и рекомендательные письма об изменениях в Трудовом кодексе раздела «Охрана труда» и необходимости провести оценку профессиональных рисков.</w:t>
      </w:r>
    </w:p>
    <w:p w:rsidR="00AE5A3F" w:rsidRDefault="004200EE" w:rsidP="004200EE">
      <w:pPr>
        <w:pStyle w:val="a4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C39EF">
        <w:rPr>
          <w:rFonts w:ascii="Times New Roman" w:hAnsi="Times New Roman"/>
          <w:sz w:val="24"/>
          <w:szCs w:val="24"/>
        </w:rPr>
        <w:t xml:space="preserve"> </w:t>
      </w:r>
      <w:r w:rsidRPr="00DA118E">
        <w:rPr>
          <w:rFonts w:ascii="Times New Roman" w:hAnsi="Times New Roman"/>
          <w:sz w:val="24"/>
          <w:szCs w:val="24"/>
        </w:rPr>
        <w:t xml:space="preserve">Вопрос проведения работодателями на территории района специальной оценки </w:t>
      </w:r>
    </w:p>
    <w:p w:rsidR="00AE5A3F" w:rsidRDefault="00AE5A3F" w:rsidP="004200EE">
      <w:pPr>
        <w:pStyle w:val="a4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AE5A3F" w:rsidRDefault="00AE5A3F" w:rsidP="004200EE">
      <w:pPr>
        <w:pStyle w:val="a4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AE5A3F" w:rsidRDefault="00AE5A3F" w:rsidP="004200EE">
      <w:pPr>
        <w:pStyle w:val="a4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AE5A3F" w:rsidRDefault="00AE5A3F" w:rsidP="004200EE">
      <w:pPr>
        <w:pStyle w:val="a4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952FF7" w:rsidRDefault="004200EE" w:rsidP="004200EE">
      <w:pPr>
        <w:pStyle w:val="a4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A118E">
        <w:rPr>
          <w:rFonts w:ascii="Times New Roman" w:hAnsi="Times New Roman"/>
          <w:sz w:val="24"/>
          <w:szCs w:val="24"/>
        </w:rPr>
        <w:lastRenderedPageBreak/>
        <w:t>условий труда рассматрива</w:t>
      </w:r>
      <w:r>
        <w:rPr>
          <w:rFonts w:ascii="Times New Roman" w:hAnsi="Times New Roman"/>
          <w:sz w:val="24"/>
          <w:szCs w:val="24"/>
        </w:rPr>
        <w:t>ется постоянно</w:t>
      </w:r>
      <w:r w:rsidRPr="00DA118E">
        <w:rPr>
          <w:rFonts w:ascii="Times New Roman" w:hAnsi="Times New Roman"/>
          <w:sz w:val="24"/>
          <w:szCs w:val="24"/>
        </w:rPr>
        <w:t xml:space="preserve"> на заседаниях межведомственной комиссии по </w:t>
      </w:r>
    </w:p>
    <w:p w:rsidR="004200EE" w:rsidRPr="00DA118E" w:rsidRDefault="004200EE" w:rsidP="00952FF7">
      <w:pPr>
        <w:pStyle w:val="a4"/>
        <w:tabs>
          <w:tab w:val="left" w:pos="993"/>
          <w:tab w:val="left" w:pos="7371"/>
          <w:tab w:val="left" w:pos="751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A118E">
        <w:rPr>
          <w:rFonts w:ascii="Times New Roman" w:hAnsi="Times New Roman"/>
          <w:sz w:val="24"/>
          <w:szCs w:val="24"/>
        </w:rPr>
        <w:t xml:space="preserve">охране труда. </w:t>
      </w:r>
    </w:p>
    <w:p w:rsidR="004200EE" w:rsidRDefault="004200EE" w:rsidP="004200EE">
      <w:pPr>
        <w:pStyle w:val="a4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A118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01.01.2022 года </w:t>
      </w:r>
      <w:r w:rsidRPr="00DA118E">
        <w:rPr>
          <w:rFonts w:ascii="Times New Roman" w:hAnsi="Times New Roman"/>
          <w:sz w:val="24"/>
          <w:szCs w:val="24"/>
        </w:rPr>
        <w:t xml:space="preserve">   предприятиями, организациями района специальная  оценка условий труда проведена на </w:t>
      </w:r>
      <w:r>
        <w:rPr>
          <w:rFonts w:ascii="Times New Roman" w:hAnsi="Times New Roman"/>
          <w:sz w:val="24"/>
          <w:szCs w:val="24"/>
        </w:rPr>
        <w:t>9283</w:t>
      </w:r>
      <w:r w:rsidRPr="00DA118E">
        <w:rPr>
          <w:rFonts w:ascii="Times New Roman" w:hAnsi="Times New Roman"/>
          <w:sz w:val="24"/>
          <w:szCs w:val="24"/>
        </w:rPr>
        <w:t xml:space="preserve"> рабочих местах</w:t>
      </w:r>
      <w:r>
        <w:rPr>
          <w:rFonts w:ascii="Times New Roman" w:hAnsi="Times New Roman"/>
          <w:sz w:val="24"/>
          <w:szCs w:val="24"/>
        </w:rPr>
        <w:t xml:space="preserve">, за текущий период 2022 года - 225 </w:t>
      </w:r>
    </w:p>
    <w:p w:rsidR="000C39EF" w:rsidRPr="00DA118E" w:rsidRDefault="004200EE" w:rsidP="004200EE">
      <w:pPr>
        <w:pStyle w:val="a4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рабочих мест, а также в связи реконструкцией цеха и созданием новых рабочих мест  АО «Агрофирма «</w:t>
      </w:r>
      <w:proofErr w:type="spellStart"/>
      <w:r>
        <w:rPr>
          <w:rFonts w:ascii="Times New Roman" w:hAnsi="Times New Roman"/>
          <w:sz w:val="24"/>
          <w:szCs w:val="24"/>
        </w:rPr>
        <w:t>Боровская</w:t>
      </w:r>
      <w:proofErr w:type="spellEnd"/>
      <w:r>
        <w:rPr>
          <w:rFonts w:ascii="Times New Roman" w:hAnsi="Times New Roman"/>
          <w:sz w:val="24"/>
          <w:szCs w:val="24"/>
        </w:rPr>
        <w:t>» планирует провести специальную оценку  в количестве 484 рабочих мест.</w:t>
      </w:r>
      <w:r w:rsidR="00005630">
        <w:rPr>
          <w:rFonts w:ascii="Times New Roman" w:hAnsi="Times New Roman"/>
          <w:sz w:val="24"/>
          <w:szCs w:val="24"/>
        </w:rPr>
        <w:t xml:space="preserve"> </w:t>
      </w:r>
    </w:p>
    <w:p w:rsidR="004200EE" w:rsidRPr="00495A52" w:rsidRDefault="004200EE" w:rsidP="0042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" w:right="-2"/>
        <w:jc w:val="both"/>
      </w:pPr>
      <w:r>
        <w:t xml:space="preserve">      Ежегодно работники организаций предприятий организованно проходят медосмотр.</w:t>
      </w:r>
    </w:p>
    <w:p w:rsidR="004200EE" w:rsidRDefault="004200EE" w:rsidP="004200EE">
      <w:pPr>
        <w:spacing w:line="240" w:lineRule="atLeast"/>
        <w:jc w:val="both"/>
      </w:pPr>
      <w:r>
        <w:t xml:space="preserve">       </w:t>
      </w:r>
      <w:r w:rsidRPr="002B7F99">
        <w:t xml:space="preserve">На официальном сайте  Администрации </w:t>
      </w:r>
      <w:r>
        <w:t>Кетовского</w:t>
      </w:r>
      <w:r w:rsidRPr="002B7F99">
        <w:t xml:space="preserve"> района в разделе «Охрана труда» информация своевременно обновляется и дополняется.</w:t>
      </w:r>
    </w:p>
    <w:p w:rsidR="004200EE" w:rsidRDefault="004200EE" w:rsidP="004200EE">
      <w:pPr>
        <w:spacing w:line="240" w:lineRule="atLeast"/>
        <w:ind w:firstLine="708"/>
        <w:jc w:val="both"/>
      </w:pPr>
    </w:p>
    <w:p w:rsidR="00090281" w:rsidRPr="00204C25" w:rsidRDefault="00090281" w:rsidP="00902B35">
      <w:pPr>
        <w:jc w:val="both"/>
      </w:pPr>
    </w:p>
    <w:p w:rsidR="002E367C" w:rsidRDefault="002E367C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bookmarkStart w:id="0" w:name="_GoBack"/>
      <w:bookmarkEnd w:id="0"/>
      <w:r w:rsidRPr="002E367C">
        <w:rPr>
          <w:b/>
        </w:rPr>
        <w:t>ВЫСТУПИЛИ:</w:t>
      </w:r>
    </w:p>
    <w:p w:rsidR="00D50740" w:rsidRPr="002E367C" w:rsidRDefault="00D50740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</w:p>
    <w:p w:rsidR="004200EE" w:rsidRDefault="00057476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Светлана Николаевна Галкина</w:t>
      </w:r>
      <w:r w:rsidR="002E367C">
        <w:t xml:space="preserve"> </w:t>
      </w:r>
      <w:r>
        <w:t xml:space="preserve">– заместитель  Главы Кетовского района по финансовой политике - начальник  </w:t>
      </w:r>
      <w:r w:rsidR="00D47E2A">
        <w:t>Ф</w:t>
      </w:r>
      <w:r>
        <w:t>инансового отдела</w:t>
      </w:r>
      <w:r w:rsidR="004200EE">
        <w:t>;</w:t>
      </w:r>
    </w:p>
    <w:p w:rsidR="004200EE" w:rsidRDefault="004200EE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2E367C" w:rsidRDefault="004200EE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  <w:r>
        <w:t>Елена Николаевна Кузнецова</w:t>
      </w:r>
      <w:r w:rsidR="000C39EF">
        <w:t xml:space="preserve"> – член общественного совета Кетовского района</w:t>
      </w:r>
      <w:r>
        <w:t xml:space="preserve"> </w:t>
      </w:r>
      <w:r w:rsidR="00057476">
        <w:t xml:space="preserve">                                        </w:t>
      </w:r>
    </w:p>
    <w:p w:rsidR="002E367C" w:rsidRPr="00C07BC7" w:rsidRDefault="002E367C" w:rsidP="00726CF2">
      <w:pPr>
        <w:shd w:val="clear" w:color="auto" w:fill="FFFFFF"/>
        <w:tabs>
          <w:tab w:val="left" w:pos="1418"/>
        </w:tabs>
        <w:spacing w:line="276" w:lineRule="auto"/>
        <w:jc w:val="both"/>
        <w:rPr>
          <w:rFonts w:eastAsia="Times New Roman"/>
          <w:color w:val="000000"/>
        </w:rPr>
      </w:pPr>
    </w:p>
    <w:p w:rsidR="00727C97" w:rsidRPr="002E367C" w:rsidRDefault="002E367C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  <w:rPr>
          <w:b/>
        </w:rPr>
      </w:pPr>
      <w:r w:rsidRPr="002E367C">
        <w:rPr>
          <w:b/>
        </w:rPr>
        <w:t>РЕШИЛИ:</w:t>
      </w:r>
      <w:r w:rsidR="00076307" w:rsidRPr="002E367C">
        <w:rPr>
          <w:b/>
        </w:rPr>
        <w:t xml:space="preserve"> </w:t>
      </w:r>
    </w:p>
    <w:p w:rsidR="00F10401" w:rsidRDefault="00F10401" w:rsidP="00726CF2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193EE1" w:rsidRDefault="00193EE1" w:rsidP="00193EE1">
      <w:pPr>
        <w:jc w:val="both"/>
      </w:pPr>
      <w:r>
        <w:t xml:space="preserve">1. </w:t>
      </w:r>
      <w:r w:rsidRPr="00BA37AD">
        <w:t>По первому вопросу повестки дня</w:t>
      </w:r>
      <w:r>
        <w:t xml:space="preserve"> – </w:t>
      </w:r>
      <w:r w:rsidRPr="00BA37AD">
        <w:t xml:space="preserve">принять к сведению  </w:t>
      </w:r>
      <w:r>
        <w:t>доклад  «Развитие социально-трудовых отношений на территории Кетовского района за первое полугодие 2022 года».</w:t>
      </w:r>
    </w:p>
    <w:p w:rsidR="00193EE1" w:rsidRDefault="00193EE1" w:rsidP="00193EE1">
      <w:pPr>
        <w:jc w:val="both"/>
      </w:pPr>
    </w:p>
    <w:p w:rsidR="00193EE1" w:rsidRDefault="00193EE1" w:rsidP="00193EE1">
      <w:pPr>
        <w:jc w:val="both"/>
      </w:pPr>
      <w:r>
        <w:t xml:space="preserve">2. По второму вопросу - </w:t>
      </w:r>
      <w:r w:rsidRPr="00BA37AD">
        <w:t xml:space="preserve">принять к сведению  </w:t>
      </w:r>
      <w:r>
        <w:t xml:space="preserve">доклад  «Анализ производственного травматизма в организациях и предприятиях Кетовского района за первое полугодие 2022 года и реализация мероприятий по профилактике производственного травматизма».  </w:t>
      </w:r>
    </w:p>
    <w:p w:rsidR="0002426D" w:rsidRDefault="0002426D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695095" w:rsidRDefault="00695095" w:rsidP="003E45FD">
      <w:pPr>
        <w:tabs>
          <w:tab w:val="left" w:pos="6946"/>
          <w:tab w:val="left" w:pos="7371"/>
          <w:tab w:val="left" w:pos="7513"/>
          <w:tab w:val="left" w:pos="7655"/>
        </w:tabs>
        <w:jc w:val="both"/>
      </w:pPr>
    </w:p>
    <w:p w:rsidR="00D50740" w:rsidRDefault="00D50740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>П</w:t>
      </w:r>
      <w:r w:rsidR="00D812C1">
        <w:t>редседатель комиссии</w:t>
      </w:r>
      <w:r w:rsidR="000C39EF">
        <w:t>:</w:t>
      </w:r>
      <w:r w:rsidR="00D812C1">
        <w:t xml:space="preserve">       </w:t>
      </w:r>
      <w:r>
        <w:t xml:space="preserve">                                                                            А.С.</w:t>
      </w:r>
      <w:r w:rsidR="000C39EF">
        <w:t xml:space="preserve"> </w:t>
      </w:r>
      <w:r>
        <w:t>Гребенщиков</w:t>
      </w:r>
      <w:r w:rsidR="00D812C1">
        <w:t xml:space="preserve"> </w:t>
      </w:r>
    </w:p>
    <w:p w:rsidR="00695095" w:rsidRDefault="00695095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9802AA" w:rsidRDefault="009802AA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0C39EF" w:rsidRDefault="000C39EF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9802AA" w:rsidRDefault="009802AA" w:rsidP="009802AA">
      <w:pPr>
        <w:tabs>
          <w:tab w:val="left" w:pos="6946"/>
          <w:tab w:val="left" w:pos="7371"/>
          <w:tab w:val="left" w:pos="7513"/>
          <w:tab w:val="left" w:pos="7655"/>
        </w:tabs>
      </w:pPr>
      <w:r>
        <w:t>Секретарь комиссии</w:t>
      </w:r>
      <w:r w:rsidR="000C39EF">
        <w:t>:</w:t>
      </w:r>
      <w:r>
        <w:t xml:space="preserve">                                                                                           Л.А.</w:t>
      </w:r>
      <w:r w:rsidR="000C39EF">
        <w:t xml:space="preserve"> </w:t>
      </w:r>
      <w:proofErr w:type="spellStart"/>
      <w:r>
        <w:t>Кутенина</w:t>
      </w:r>
      <w:proofErr w:type="spellEnd"/>
    </w:p>
    <w:p w:rsidR="00D812C1" w:rsidRDefault="00D812C1" w:rsidP="008B318C">
      <w:pPr>
        <w:tabs>
          <w:tab w:val="left" w:pos="6946"/>
          <w:tab w:val="left" w:pos="7371"/>
          <w:tab w:val="left" w:pos="7513"/>
          <w:tab w:val="left" w:pos="7655"/>
        </w:tabs>
      </w:pPr>
      <w:r>
        <w:t xml:space="preserve">                                                               </w:t>
      </w:r>
    </w:p>
    <w:p w:rsidR="00BB304A" w:rsidRDefault="00BB304A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p w:rsidR="00BB304A" w:rsidRDefault="00BB304A" w:rsidP="008B318C">
      <w:pPr>
        <w:tabs>
          <w:tab w:val="left" w:pos="6946"/>
          <w:tab w:val="left" w:pos="7371"/>
          <w:tab w:val="left" w:pos="7513"/>
          <w:tab w:val="left" w:pos="7655"/>
        </w:tabs>
      </w:pPr>
    </w:p>
    <w:sectPr w:rsidR="00BB304A" w:rsidSect="003E45F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6BBB"/>
    <w:rsid w:val="00005630"/>
    <w:rsid w:val="00022A7A"/>
    <w:rsid w:val="0002426D"/>
    <w:rsid w:val="00042B72"/>
    <w:rsid w:val="00057476"/>
    <w:rsid w:val="00057D1B"/>
    <w:rsid w:val="00064735"/>
    <w:rsid w:val="00076307"/>
    <w:rsid w:val="00084439"/>
    <w:rsid w:val="00090281"/>
    <w:rsid w:val="000A7102"/>
    <w:rsid w:val="000B5893"/>
    <w:rsid w:val="000B6AFE"/>
    <w:rsid w:val="000C39EF"/>
    <w:rsid w:val="000D4DAB"/>
    <w:rsid w:val="000D7AAF"/>
    <w:rsid w:val="000F0D07"/>
    <w:rsid w:val="000F4FE9"/>
    <w:rsid w:val="001318AA"/>
    <w:rsid w:val="00160390"/>
    <w:rsid w:val="00162B00"/>
    <w:rsid w:val="00166540"/>
    <w:rsid w:val="00177884"/>
    <w:rsid w:val="00193EE1"/>
    <w:rsid w:val="001B5FB2"/>
    <w:rsid w:val="001C1042"/>
    <w:rsid w:val="001C1C3C"/>
    <w:rsid w:val="00223A16"/>
    <w:rsid w:val="00233714"/>
    <w:rsid w:val="0025235C"/>
    <w:rsid w:val="00260383"/>
    <w:rsid w:val="00265227"/>
    <w:rsid w:val="002704AF"/>
    <w:rsid w:val="00290560"/>
    <w:rsid w:val="002976A3"/>
    <w:rsid w:val="002A65B7"/>
    <w:rsid w:val="002A766F"/>
    <w:rsid w:val="002C1D36"/>
    <w:rsid w:val="002D5467"/>
    <w:rsid w:val="002E367C"/>
    <w:rsid w:val="002F6C26"/>
    <w:rsid w:val="00306BB8"/>
    <w:rsid w:val="00320143"/>
    <w:rsid w:val="003215BD"/>
    <w:rsid w:val="0032267F"/>
    <w:rsid w:val="00323B95"/>
    <w:rsid w:val="00355501"/>
    <w:rsid w:val="00365365"/>
    <w:rsid w:val="00372338"/>
    <w:rsid w:val="003B475B"/>
    <w:rsid w:val="003C6A9B"/>
    <w:rsid w:val="003D1FFE"/>
    <w:rsid w:val="003E45FD"/>
    <w:rsid w:val="00410FB2"/>
    <w:rsid w:val="004200EE"/>
    <w:rsid w:val="0042326B"/>
    <w:rsid w:val="0046668E"/>
    <w:rsid w:val="0049633B"/>
    <w:rsid w:val="004C7F77"/>
    <w:rsid w:val="004E7BE1"/>
    <w:rsid w:val="00500439"/>
    <w:rsid w:val="00505BA2"/>
    <w:rsid w:val="005152C3"/>
    <w:rsid w:val="00536E6C"/>
    <w:rsid w:val="00547A16"/>
    <w:rsid w:val="005615F7"/>
    <w:rsid w:val="00566694"/>
    <w:rsid w:val="0057206E"/>
    <w:rsid w:val="005743DA"/>
    <w:rsid w:val="005A1AB3"/>
    <w:rsid w:val="005D12BE"/>
    <w:rsid w:val="005F5CDC"/>
    <w:rsid w:val="00623055"/>
    <w:rsid w:val="0063034E"/>
    <w:rsid w:val="00635CBA"/>
    <w:rsid w:val="00657DD9"/>
    <w:rsid w:val="00661392"/>
    <w:rsid w:val="00675078"/>
    <w:rsid w:val="00695095"/>
    <w:rsid w:val="006B6836"/>
    <w:rsid w:val="006D09C6"/>
    <w:rsid w:val="00706A14"/>
    <w:rsid w:val="00715113"/>
    <w:rsid w:val="00726CF2"/>
    <w:rsid w:val="00727C97"/>
    <w:rsid w:val="00741C23"/>
    <w:rsid w:val="00741E87"/>
    <w:rsid w:val="0074733E"/>
    <w:rsid w:val="00751D8A"/>
    <w:rsid w:val="007631C0"/>
    <w:rsid w:val="007B6814"/>
    <w:rsid w:val="007B6DC8"/>
    <w:rsid w:val="007C20B2"/>
    <w:rsid w:val="007D0A8D"/>
    <w:rsid w:val="007E1A5E"/>
    <w:rsid w:val="007F6C41"/>
    <w:rsid w:val="00802F15"/>
    <w:rsid w:val="008037E1"/>
    <w:rsid w:val="0081571F"/>
    <w:rsid w:val="00844C89"/>
    <w:rsid w:val="0084505A"/>
    <w:rsid w:val="00851186"/>
    <w:rsid w:val="008726D8"/>
    <w:rsid w:val="00877EA1"/>
    <w:rsid w:val="00895BB9"/>
    <w:rsid w:val="008B318C"/>
    <w:rsid w:val="008C7074"/>
    <w:rsid w:val="008D28E4"/>
    <w:rsid w:val="008D65B5"/>
    <w:rsid w:val="00902B35"/>
    <w:rsid w:val="0092163F"/>
    <w:rsid w:val="00936371"/>
    <w:rsid w:val="00952FF7"/>
    <w:rsid w:val="00954FCF"/>
    <w:rsid w:val="0096145B"/>
    <w:rsid w:val="009802AA"/>
    <w:rsid w:val="00984DF7"/>
    <w:rsid w:val="009B2470"/>
    <w:rsid w:val="009B39C7"/>
    <w:rsid w:val="009C6CD2"/>
    <w:rsid w:val="009E4852"/>
    <w:rsid w:val="009E583F"/>
    <w:rsid w:val="009E5979"/>
    <w:rsid w:val="009F5CEA"/>
    <w:rsid w:val="00A001B3"/>
    <w:rsid w:val="00A10C17"/>
    <w:rsid w:val="00A21A91"/>
    <w:rsid w:val="00A43812"/>
    <w:rsid w:val="00A82447"/>
    <w:rsid w:val="00A841D5"/>
    <w:rsid w:val="00AA1745"/>
    <w:rsid w:val="00AA1F34"/>
    <w:rsid w:val="00AA5E15"/>
    <w:rsid w:val="00AB4536"/>
    <w:rsid w:val="00AC6DA4"/>
    <w:rsid w:val="00AE5A3F"/>
    <w:rsid w:val="00AF3F39"/>
    <w:rsid w:val="00B37AF4"/>
    <w:rsid w:val="00B70D38"/>
    <w:rsid w:val="00B8131D"/>
    <w:rsid w:val="00BB1975"/>
    <w:rsid w:val="00BB304A"/>
    <w:rsid w:val="00BB414D"/>
    <w:rsid w:val="00BD42AF"/>
    <w:rsid w:val="00BE2A81"/>
    <w:rsid w:val="00C07BC7"/>
    <w:rsid w:val="00C1189C"/>
    <w:rsid w:val="00C13B13"/>
    <w:rsid w:val="00C25710"/>
    <w:rsid w:val="00C62110"/>
    <w:rsid w:val="00C62E33"/>
    <w:rsid w:val="00C81D6B"/>
    <w:rsid w:val="00CA450F"/>
    <w:rsid w:val="00CC2A29"/>
    <w:rsid w:val="00CC6515"/>
    <w:rsid w:val="00CF20D1"/>
    <w:rsid w:val="00D416C7"/>
    <w:rsid w:val="00D44B51"/>
    <w:rsid w:val="00D47E2A"/>
    <w:rsid w:val="00D50740"/>
    <w:rsid w:val="00D70EC2"/>
    <w:rsid w:val="00D812C1"/>
    <w:rsid w:val="00D83206"/>
    <w:rsid w:val="00D83C0E"/>
    <w:rsid w:val="00D850EE"/>
    <w:rsid w:val="00D87E93"/>
    <w:rsid w:val="00DD36DD"/>
    <w:rsid w:val="00E0260A"/>
    <w:rsid w:val="00E02D07"/>
    <w:rsid w:val="00E33408"/>
    <w:rsid w:val="00E65C28"/>
    <w:rsid w:val="00E87CEA"/>
    <w:rsid w:val="00EA2320"/>
    <w:rsid w:val="00EC18E0"/>
    <w:rsid w:val="00ED35CF"/>
    <w:rsid w:val="00ED36E4"/>
    <w:rsid w:val="00ED6BBB"/>
    <w:rsid w:val="00EF2979"/>
    <w:rsid w:val="00F10401"/>
    <w:rsid w:val="00F11777"/>
    <w:rsid w:val="00F30920"/>
    <w:rsid w:val="00F74300"/>
    <w:rsid w:val="00F801EA"/>
    <w:rsid w:val="00F82D88"/>
    <w:rsid w:val="00F9126A"/>
    <w:rsid w:val="00FA6197"/>
    <w:rsid w:val="00FB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0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F5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F5CEA"/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paragraph" w:styleId="a4">
    <w:name w:val="List Paragraph"/>
    <w:basedOn w:val="a"/>
    <w:link w:val="a5"/>
    <w:uiPriority w:val="99"/>
    <w:qFormat/>
    <w:rsid w:val="004200EE"/>
    <w:pPr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5">
    <w:name w:val="Абзац списка Знак"/>
    <w:link w:val="a4"/>
    <w:uiPriority w:val="99"/>
    <w:locked/>
    <w:rsid w:val="004200EE"/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C555-9125-41F2-B8B2-29A2ADA9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Алексеевна</dc:creator>
  <cp:lastModifiedBy>Алена Алексеевна</cp:lastModifiedBy>
  <cp:revision>44</cp:revision>
  <cp:lastPrinted>2022-06-22T09:49:00Z</cp:lastPrinted>
  <dcterms:created xsi:type="dcterms:W3CDTF">2022-04-07T03:59:00Z</dcterms:created>
  <dcterms:modified xsi:type="dcterms:W3CDTF">2022-09-20T08:41:00Z</dcterms:modified>
</cp:coreProperties>
</file>