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150C9">
      <w:pPr>
        <w:jc w:val="center"/>
      </w:pPr>
      <w:bookmarkStart w:id="0" w:name="_GoBack"/>
      <w:bookmarkEnd w:id="0"/>
      <w:r>
        <w:rPr>
          <w:b/>
          <w:bCs/>
        </w:rPr>
        <w:t>РОССИЙСКАЯ ФЕДЕРАЦИЯ</w:t>
      </w:r>
    </w:p>
    <w:p w:rsidR="00000000" w:rsidRDefault="00E150C9">
      <w:pPr>
        <w:pStyle w:val="1"/>
      </w:pPr>
      <w:r>
        <w:t>КУРГАНСКАЯ ОБЛАСТЬ</w:t>
      </w:r>
    </w:p>
    <w:p w:rsidR="00000000" w:rsidRDefault="00E150C9">
      <w:pPr>
        <w:jc w:val="center"/>
        <w:rPr>
          <w:b/>
          <w:bCs/>
        </w:rPr>
      </w:pPr>
    </w:p>
    <w:p w:rsidR="00000000" w:rsidRDefault="00E150C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АДМИНИСТРАЦИЯ КЕТОВСКОГО РАЙОНА</w:t>
      </w:r>
    </w:p>
    <w:p w:rsidR="00000000" w:rsidRDefault="00E150C9">
      <w:pPr>
        <w:jc w:val="center"/>
        <w:rPr>
          <w:b/>
          <w:bCs/>
          <w:sz w:val="32"/>
          <w:szCs w:val="32"/>
        </w:rPr>
      </w:pPr>
    </w:p>
    <w:p w:rsidR="00000000" w:rsidRDefault="00E150C9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ПОСТАНОВЛЕНИЕ</w:t>
      </w:r>
    </w:p>
    <w:p w:rsidR="00000000" w:rsidRDefault="00E150C9">
      <w:pPr>
        <w:rPr>
          <w:b/>
          <w:bCs/>
        </w:rPr>
      </w:pPr>
    </w:p>
    <w:p w:rsidR="00000000" w:rsidRDefault="00E150C9"/>
    <w:p w:rsidR="00000000" w:rsidRDefault="00E150C9">
      <w:r>
        <w:t xml:space="preserve">от   </w:t>
      </w:r>
      <w:r>
        <w:rPr>
          <w:u w:val="single"/>
        </w:rPr>
        <w:t>18 апреля 2019 г.</w:t>
      </w:r>
      <w:r>
        <w:t xml:space="preserve">  № </w:t>
      </w:r>
      <w:r>
        <w:rPr>
          <w:u w:val="single"/>
        </w:rPr>
        <w:t xml:space="preserve">631 </w:t>
      </w:r>
    </w:p>
    <w:p w:rsidR="00000000" w:rsidRDefault="00E150C9">
      <w:r>
        <w:t xml:space="preserve">             </w:t>
      </w:r>
      <w:r>
        <w:rPr>
          <w:sz w:val="20"/>
          <w:szCs w:val="20"/>
        </w:rPr>
        <w:t>с. Кетово</w:t>
      </w:r>
    </w:p>
    <w:p w:rsidR="00000000" w:rsidRDefault="00E150C9"/>
    <w:p w:rsidR="00000000" w:rsidRDefault="00E150C9"/>
    <w:p w:rsidR="00000000" w:rsidRDefault="00E150C9"/>
    <w:p w:rsidR="00000000" w:rsidRDefault="00E150C9">
      <w:pPr>
        <w:pStyle w:val="af1"/>
        <w:shd w:val="clear" w:color="auto" w:fill="FFFFFF"/>
        <w:tabs>
          <w:tab w:val="left" w:pos="993"/>
        </w:tabs>
        <w:spacing w:before="0" w:after="0"/>
        <w:ind w:left="14"/>
        <w:jc w:val="center"/>
        <w:rPr>
          <w:b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 внесении изменений в постановление Администрации Кетовского района от 02 апреля 2018 года № 596 «Об утвержд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ении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порядка предоставления и расходования субсидий, выделяемых из бюджета Кетовского района бюджетам сельских поселений на реализацию мероприятий муниципальных программ формирования комфортной городской среды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2018 - 2022 годы»</w:t>
      </w:r>
    </w:p>
    <w:p w:rsidR="00000000" w:rsidRDefault="00E150C9">
      <w:pPr>
        <w:jc w:val="center"/>
        <w:rPr>
          <w:b/>
          <w:color w:val="000000"/>
        </w:rPr>
      </w:pPr>
    </w:p>
    <w:p w:rsidR="00000000" w:rsidRDefault="00E150C9">
      <w:pPr>
        <w:jc w:val="center"/>
        <w:rPr>
          <w:b/>
          <w:color w:val="000000"/>
        </w:rPr>
      </w:pPr>
    </w:p>
    <w:p w:rsidR="00000000" w:rsidRDefault="00E150C9">
      <w:pP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>В соответств</w:t>
      </w:r>
      <w:r>
        <w:rPr>
          <w:color w:val="000000"/>
        </w:rPr>
        <w:t xml:space="preserve">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t xml:space="preserve">Постановлением Правительства Российской Федерации от 10 февраля 2017 года № 169 «Об утверждении Правил предоставления </w:t>
      </w:r>
      <w:r>
        <w:t xml:space="preserve">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shd w:val="clear" w:color="auto" w:fill="FFFFFF"/>
        </w:rPr>
        <w:t xml:space="preserve"> </w:t>
      </w:r>
      <w:r>
        <w:t>Администрация</w:t>
      </w:r>
      <w:r>
        <w:rPr>
          <w:color w:val="000000"/>
        </w:rPr>
        <w:t xml:space="preserve"> Кетовского райо</w:t>
      </w:r>
      <w:r>
        <w:rPr>
          <w:color w:val="000000"/>
        </w:rPr>
        <w:t>на постановляет:</w:t>
      </w:r>
    </w:p>
    <w:p w:rsidR="00000000" w:rsidRDefault="00E150C9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Утвердить </w:t>
      </w:r>
      <w:r>
        <w:rPr>
          <w:bCs/>
          <w:color w:val="000000"/>
        </w:rPr>
        <w:t>порядок предоставления и расходования субсидий, выделяемых из бюджета Кетовского района бюджетам сельских поселений на реализацию мероприятий муниципальных программ формирования комфортной городской среды</w:t>
      </w:r>
      <w:r>
        <w:rPr>
          <w:color w:val="000000"/>
        </w:rPr>
        <w:t xml:space="preserve"> </w:t>
      </w:r>
      <w:r>
        <w:rPr>
          <w:bCs/>
          <w:color w:val="000000"/>
        </w:rPr>
        <w:t xml:space="preserve">на 2018 - 2024 годы, </w:t>
      </w:r>
      <w:r>
        <w:rPr>
          <w:color w:val="000000"/>
        </w:rPr>
        <w:t>сог</w:t>
      </w:r>
      <w:r>
        <w:rPr>
          <w:color w:val="000000"/>
        </w:rPr>
        <w:t>ласно приложению</w:t>
      </w:r>
      <w:r>
        <w:rPr>
          <w:rFonts w:eastAsia="Calibri"/>
          <w:color w:val="000000"/>
        </w:rPr>
        <w:t>.</w:t>
      </w:r>
    </w:p>
    <w:p w:rsidR="00000000" w:rsidRDefault="00E150C9">
      <w:pPr>
        <w:pStyle w:val="af2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разместить на официальном сайте Администрации Кетовского района.</w:t>
      </w:r>
    </w:p>
    <w:p w:rsidR="00000000" w:rsidRDefault="00E150C9">
      <w:pPr>
        <w:pStyle w:val="af2"/>
        <w:numPr>
          <w:ilvl w:val="0"/>
          <w:numId w:val="2"/>
        </w:numPr>
        <w:tabs>
          <w:tab w:val="left" w:pos="993"/>
          <w:tab w:val="left" w:pos="1560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общественно-политической газете Кетовского района Курганской области «Собеседник».</w:t>
      </w:r>
    </w:p>
    <w:p w:rsidR="00000000" w:rsidRDefault="00E150C9">
      <w:pPr>
        <w:pStyle w:val="af2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</w:t>
      </w:r>
      <w:r>
        <w:rPr>
          <w:rFonts w:ascii="Times New Roman" w:hAnsi="Times New Roman" w:cs="Times New Roman"/>
          <w:sz w:val="24"/>
          <w:szCs w:val="24"/>
        </w:rPr>
        <w:t>упает в силу после его официального опубликования.</w:t>
      </w:r>
    </w:p>
    <w:p w:rsidR="00000000" w:rsidRDefault="00E150C9">
      <w:pPr>
        <w:pStyle w:val="af2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на начальника отдела жилищно-коммунального хозяйства и транспорта Администрации Кетовского района. </w:t>
      </w:r>
    </w:p>
    <w:p w:rsidR="00000000" w:rsidRDefault="00E150C9">
      <w:pPr>
        <w:ind w:firstLine="709"/>
        <w:jc w:val="both"/>
      </w:pPr>
    </w:p>
    <w:p w:rsidR="00000000" w:rsidRDefault="00E150C9">
      <w:pPr>
        <w:ind w:firstLine="709"/>
        <w:jc w:val="both"/>
      </w:pPr>
    </w:p>
    <w:p w:rsidR="00000000" w:rsidRDefault="00E150C9">
      <w:pPr>
        <w:jc w:val="both"/>
      </w:pPr>
    </w:p>
    <w:p w:rsidR="00000000" w:rsidRDefault="00E150C9">
      <w:pPr>
        <w:jc w:val="both"/>
      </w:pPr>
      <w:r>
        <w:t xml:space="preserve">Глава Кетовского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 xml:space="preserve">            В.В. Архипов</w:t>
      </w:r>
    </w:p>
    <w:p w:rsidR="00000000" w:rsidRDefault="00E150C9"/>
    <w:p w:rsidR="00000000" w:rsidRDefault="00E150C9"/>
    <w:p w:rsidR="00000000" w:rsidRDefault="00E150C9"/>
    <w:p w:rsidR="00000000" w:rsidRDefault="00E150C9"/>
    <w:p w:rsidR="00000000" w:rsidRDefault="00E150C9"/>
    <w:p w:rsidR="00000000" w:rsidRDefault="00E150C9">
      <w:pPr>
        <w:rPr>
          <w:sz w:val="20"/>
          <w:szCs w:val="20"/>
        </w:rPr>
      </w:pPr>
      <w:r>
        <w:rPr>
          <w:sz w:val="20"/>
          <w:szCs w:val="20"/>
        </w:rPr>
        <w:t>С.С. Субботина</w:t>
      </w:r>
    </w:p>
    <w:p w:rsidR="00000000" w:rsidRDefault="00E150C9">
      <w:pPr>
        <w:rPr>
          <w:sz w:val="20"/>
          <w:szCs w:val="20"/>
        </w:rPr>
      </w:pPr>
      <w:r>
        <w:rPr>
          <w:sz w:val="20"/>
          <w:szCs w:val="20"/>
        </w:rPr>
        <w:t xml:space="preserve">8 (35231) 2-39-41 </w:t>
      </w:r>
    </w:p>
    <w:p w:rsidR="00000000" w:rsidRDefault="00E150C9">
      <w:r>
        <w:rPr>
          <w:sz w:val="20"/>
          <w:szCs w:val="20"/>
        </w:rPr>
        <w:t>Разослано по списку (см. на обороте)</w:t>
      </w:r>
    </w:p>
    <w:p w:rsidR="00000000" w:rsidRDefault="00814AD6">
      <w:pPr>
        <w:ind w:left="4678"/>
        <w:jc w:val="both"/>
        <w:rPr>
          <w:sz w:val="20"/>
          <w:szCs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0" simplePos="0" relativeHeight="251657728" behindDoc="0" locked="0" layoutInCell="1" allowOverlap="1">
                <wp:simplePos x="0" y="0"/>
                <wp:positionH relativeFrom="page">
                  <wp:posOffset>4161155</wp:posOffset>
                </wp:positionH>
                <wp:positionV relativeFrom="page">
                  <wp:posOffset>581660</wp:posOffset>
                </wp:positionV>
                <wp:extent cx="2858135" cy="1363980"/>
                <wp:effectExtent l="8255" t="635" r="635" b="69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1363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502"/>
                            </w:tblGrid>
                            <w:tr w:rsidR="00000000">
                              <w:trPr>
                                <w:trHeight w:val="2149"/>
                              </w:trPr>
                              <w:tc>
                                <w:tcPr>
                                  <w:tcW w:w="4502" w:type="dxa"/>
                                  <w:shd w:val="clear" w:color="auto" w:fill="auto"/>
                                </w:tcPr>
                                <w:p w:rsidR="00000000" w:rsidRDefault="00E150C9">
                                  <w:pPr>
                                    <w:pStyle w:val="af1"/>
                                    <w:shd w:val="clear" w:color="auto" w:fill="FFFFFF"/>
                                    <w:spacing w:before="0" w:after="0"/>
                                    <w:ind w:left="14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Приложение к постановлению Администрации Кетовского района № 631 от 18.04.2019 г. «О внесении изменений в постановление Администрации Кетовского района от 02 апреля 2018 года № 596 «Об утверждении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</w:rPr>
                                    <w:t>порядка пред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</w:rPr>
                                    <w:t>оставления и расходования субсидий, выделяемых из бюджета Кетовского района бюджетам сельских поселений на реализацию мероприятий муниципальных программ формирования комфортной городской среды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</w:rPr>
                                    <w:t>на 2018 - 2022 годы»</w:t>
                                  </w:r>
                                </w:p>
                                <w:p w:rsidR="00000000" w:rsidRDefault="00E150C9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E150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65pt;margin-top:45.8pt;width:225.05pt;height:107.4pt;z-index:251657728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qfjQIAAB0FAAAOAAAAZHJzL2Uyb0RvYy54bWysVF1v2yAUfZ+0/4B4T/1RJ7WtOlWTLtOk&#10;7kNq9wOIwTEaBgYkdlftv++C4zTdXqZpfsAXuBzOvfdcrm+GTqADM5YrWeHkIsaIyVpRLncV/vq4&#10;meUYWUckJUJJVuEnZvHN8u2b616XLFWtEpQZBCDSlr2ucOucLqPI1i3riL1QmknYbJTpiIOp2UXU&#10;kB7QOxGlcbyIemWoNqpm1sLq3biJlwG/aVjtPjeNZQ6JCgM3F0YTxq0fo+U1KXeG6JbXRxrkH1h0&#10;hEu49AR1RxxBe8P/gOp4bZRVjbuoVReppuE1CzFANEn8WzQPLdEsxALJsfqUJvv/YOtPhy8GcQq1&#10;w0iSDkr0yAaHVmpAqc9Or20JTg8a3NwAy97TR2r1vaq/WSTVuiVyx26NUX3LCAV2iT8ZnR0dcawH&#10;2fYfFYVryN6pADQ0pvOAkAwE6FClp1NlPJUaFtN8nieXc4xq2EsuF5dFHmoXkXI6ro1175nqkDcq&#10;bKD0AZ4c7q3zdEg5uQT6SnC64UKEidlt18KgAwGZbMI3nhW6JePqdJ0dXQOePccQ0iNJ5THH68YV&#10;CAEI+D0fTNDEc5GkWbxKi9lmkV/Nsk02nxVXcT6Lk2JVLOKsyO42Pz2DJCtbTimT91yySZ9J9nf1&#10;P3bKqKygUNRXuJin8xDcK/bHsI6xxv4LNYQ6nwfZcQftKnhX4fzkREpf9neSQtikdISL0Y5e0w8p&#10;gxxM/5CVIBKvi1EhbtgOgOKVs1X0CeRiFBQTNAFvDBitMj8w6qFfK2y/74lhGIkPEiTnm3syzGRs&#10;J4PIGo5W2GE0mms3PgJ7bfiuBeRR1FLdgiwbHgTzwgIo+wn0YCB/fC98k5/Pg9fLq7b8BQAA//8D&#10;AFBLAwQUAAYACAAAACEA6k1zzN4AAAALAQAADwAAAGRycy9kb3ducmV2LnhtbEyPwU7DMAxA70j8&#10;Q2QkbizptpatazrBEFwRZdKuWeM1VRunarKt/D3ZCY6Wn56fi+1ke3bB0beOJCQzAQypdrqlRsL+&#10;+/1pBcwHRVr1jlDCD3rYlvd3hcq1u9IXXqrQsCghnysJJoQh59zXBq3yMzcgxd3JjVaFOI4N16O6&#10;Rrnt+VyIjFvVUrxg1IA7g3VXna2Exef8+eA/qrfdcMB1t/Kv3YmMlI8P08sGWMAp/MFwy4/pUMam&#10;ozuT9qyXkKXpIqIS1kkG7AYkIl0CO0a9yJbAy4L//6H8BQAA//8DAFBLAQItABQABgAIAAAAIQC2&#10;gziS/gAAAOEBAAATAAAAAAAAAAAAAAAAAAAAAABbQ29udGVudF9UeXBlc10ueG1sUEsBAi0AFAAG&#10;AAgAAAAhADj9If/WAAAAlAEAAAsAAAAAAAAAAAAAAAAALwEAAF9yZWxzLy5yZWxzUEsBAi0AFAAG&#10;AAgAAAAhAGAkGp+NAgAAHQUAAA4AAAAAAAAAAAAAAAAALgIAAGRycy9lMm9Eb2MueG1sUEsBAi0A&#10;FAAGAAgAAAAhAOpNc8zeAAAACwEAAA8AAAAAAAAAAAAAAAAA5w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502"/>
                      </w:tblGrid>
                      <w:tr w:rsidR="00000000">
                        <w:trPr>
                          <w:trHeight w:val="2149"/>
                        </w:trPr>
                        <w:tc>
                          <w:tcPr>
                            <w:tcW w:w="4502" w:type="dxa"/>
                            <w:shd w:val="clear" w:color="auto" w:fill="auto"/>
                          </w:tcPr>
                          <w:p w:rsidR="00000000" w:rsidRDefault="00E150C9">
                            <w:pPr>
                              <w:pStyle w:val="af1"/>
                              <w:shd w:val="clear" w:color="auto" w:fill="FFFFFF"/>
                              <w:spacing w:before="0" w:after="0"/>
                              <w:ind w:left="1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Приложение к постановлению Администрации Кетовского района № 631 от 18.04.2019 г. «О внесении изменений в постановление Администрации Кетовского района от 02 апреля 2018 года № 596 «Об утверждении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порядка пред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оставления и расходования субсидий, выделяемых из бюджета Кетовского района бюджетам сельских поселений на реализацию мероприятий муниципальных программ формирования комфортной городской среды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на 2018 - 2022 годы»</w:t>
                            </w:r>
                          </w:p>
                          <w:p w:rsidR="00000000" w:rsidRDefault="00E150C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00000" w:rsidRDefault="00E150C9"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000000" w:rsidRDefault="00E150C9">
      <w:pPr>
        <w:pStyle w:val="af1"/>
        <w:shd w:val="clear" w:color="auto" w:fill="FFFFFF"/>
        <w:spacing w:before="0" w:after="0"/>
        <w:ind w:left="1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предоставления и расходования субсидий, выделяемых из бюджета Кетовского района бюджетам сельских поселений на реализацию мероприятий муниципальн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ых программ формирования комфортной городской среды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2018 - 2024 годы</w:t>
      </w:r>
    </w:p>
    <w:p w:rsidR="00000000" w:rsidRDefault="00E150C9">
      <w:pPr>
        <w:pStyle w:val="af1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 Настоящий Порядок предоставления и расходования субсидий, выделяемых из  бюджета Кетовского района бюджетам сельских поселений на реализацию мероприятий муниципальных программ форм</w:t>
      </w:r>
      <w:r>
        <w:rPr>
          <w:rFonts w:ascii="Times New Roman" w:hAnsi="Times New Roman" w:cs="Times New Roman"/>
          <w:color w:val="000000"/>
          <w:sz w:val="24"/>
          <w:szCs w:val="24"/>
        </w:rPr>
        <w:t>ирования комфортной городской среды на 2018 - 2024 годы (далее соответственно - Порядок, субсидии), определяет порядок, цели и условия предоставления и расходования субсидий бюджетам муниципальных образований Кетовского района Курганской области (далее – б</w:t>
      </w:r>
      <w:r>
        <w:rPr>
          <w:rFonts w:ascii="Times New Roman" w:hAnsi="Times New Roman" w:cs="Times New Roman"/>
          <w:color w:val="000000"/>
          <w:sz w:val="24"/>
          <w:szCs w:val="24"/>
        </w:rPr>
        <w:t>юджеты сельских поселений), критерии отбора муниципальных образований Кетовского района Курганской области в целях финансирования муниципальных программ формирования комфортной городской среды на 2018 - 2024 годы (далее - муниципальные программы), направле</w:t>
      </w:r>
      <w:r>
        <w:rPr>
          <w:rFonts w:ascii="Times New Roman" w:hAnsi="Times New Roman" w:cs="Times New Roman"/>
          <w:color w:val="000000"/>
          <w:sz w:val="24"/>
          <w:szCs w:val="24"/>
        </w:rPr>
        <w:t>нных на реализацию мероприятий по благоустройству территорий муниципальных образований Кетовского района Курганской области, в том числе общественных территорий, дворовых территорий, созданию (восстановлению, реконструкции) объектов централизованной (нецен</w:t>
      </w:r>
      <w:r>
        <w:rPr>
          <w:rFonts w:ascii="Times New Roman" w:hAnsi="Times New Roman" w:cs="Times New Roman"/>
          <w:color w:val="000000"/>
          <w:sz w:val="24"/>
          <w:szCs w:val="24"/>
        </w:rPr>
        <w:t>трализованной) системы холодного водоснабжения сельских населенных пунктов Кетовского района Курганской области.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 Критерием отбора муниципальных образований Кетовского района Курганской области для предоставления субсидии является статус муниципального о</w:t>
      </w:r>
      <w:r>
        <w:rPr>
          <w:rFonts w:ascii="Times New Roman" w:hAnsi="Times New Roman" w:cs="Times New Roman"/>
          <w:color w:val="000000"/>
          <w:sz w:val="24"/>
          <w:szCs w:val="24"/>
        </w:rPr>
        <w:t>бразования Кетовского района Курганской области, являющегося получателем субсидии (сельское поселение, в состав которого входят населенные пункты с численностью населения свыше 1000 человек).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В приоритетном порядке субсидии предоставляются муниципальным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образованиям Курганской области, в муниципальные программы которых включены комплексные проекты благоустройства общественных территорий, предусматривающие использование различных элементов благоустройства, а также функциональное разнообразие объекта благо</w:t>
      </w:r>
      <w:r>
        <w:rPr>
          <w:rFonts w:ascii="Times New Roman" w:hAnsi="Times New Roman" w:cs="Times New Roman"/>
          <w:color w:val="000000"/>
          <w:sz w:val="24"/>
          <w:szCs w:val="24"/>
        </w:rPr>
        <w:t>устройства в целях обеспечения привлекательности территории для разных групп населения.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Условиями предоставления субсидий являются:</w:t>
      </w:r>
      <w:bookmarkStart w:id="1" w:name="Par23"/>
      <w:bookmarkEnd w:id="1"/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 завершение в полном объеме реализации мероприятий муниципальных программ формирования современной городской среды за 2</w:t>
      </w:r>
      <w:r>
        <w:rPr>
          <w:rFonts w:ascii="Times New Roman" w:hAnsi="Times New Roman" w:cs="Times New Roman"/>
          <w:color w:val="000000"/>
          <w:sz w:val="24"/>
          <w:szCs w:val="24"/>
        </w:rPr>
        <w:t>018 год;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 наличие муниципальной программы, соответствующей требованиям пункта 11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ерации и муниципальных программ формирования современной городской среды, утвержденных постановлением Правительства Российской Федерации от 30 декабря 2017 года № 1710 «Об утверждении государственной программы Российской Федерации «Обеспечение доступным и </w:t>
      </w:r>
      <w:r>
        <w:rPr>
          <w:rFonts w:ascii="Times New Roman" w:hAnsi="Times New Roman" w:cs="Times New Roman"/>
          <w:color w:val="000000"/>
          <w:sz w:val="24"/>
          <w:szCs w:val="24"/>
        </w:rPr>
        <w:t>комфортным жильем и коммунальными услугами граждан Российской Федерации» (с учетом изменений в приложение № 15 к указанной государственной программе в редакции постановления Правительства Российской Федерации от 9 февраля 2019 г. № 106)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направленной на ре</w:t>
      </w:r>
      <w:r>
        <w:rPr>
          <w:rFonts w:ascii="Times New Roman" w:hAnsi="Times New Roman" w:cs="Times New Roman"/>
          <w:color w:val="000000"/>
          <w:sz w:val="24"/>
          <w:szCs w:val="24"/>
        </w:rPr>
        <w:t>ализацию следующих мероприятий: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-выполнение работ по благоустройству дворовых территорий в соответствии с минимальным и дополнительным перечнями видов работ по благоустройству дворовых территорий, </w:t>
      </w:r>
      <w:r>
        <w:rPr>
          <w:rFonts w:ascii="Times New Roman" w:hAnsi="Times New Roman" w:cs="Times New Roman"/>
          <w:color w:val="auto"/>
          <w:sz w:val="24"/>
          <w:szCs w:val="24"/>
        </w:rPr>
        <w:t>указанными в государственной программе Курганской области «</w:t>
      </w:r>
      <w:r>
        <w:rPr>
          <w:rFonts w:ascii="Times New Roman" w:hAnsi="Times New Roman" w:cs="Times New Roman"/>
          <w:color w:val="auto"/>
          <w:sz w:val="24"/>
          <w:szCs w:val="24"/>
        </w:rPr>
        <w:t>Формирование комфортной городской среды» на 2018 - 2022 годы;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-выполнение работ по благоустройству общественных территорий, отобранных по результатам общественных обсуждений в порядке, установленном органом местного самоуправления;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-выполнение работ по соз</w:t>
      </w:r>
      <w:r>
        <w:rPr>
          <w:rFonts w:ascii="Times New Roman" w:hAnsi="Times New Roman" w:cs="Times New Roman"/>
          <w:color w:val="000000"/>
          <w:sz w:val="24"/>
          <w:szCs w:val="24"/>
        </w:rPr>
        <w:t>данию (восстановлению, реконструкции) объектов централизованной (нецентрализованной) системы холодного водоснабжения сельских населенных пунктов Кетовского района Курганской области.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 наличие в нормативных правовых актах представительных органов муниципа</w:t>
      </w:r>
      <w:r>
        <w:rPr>
          <w:rFonts w:ascii="Times New Roman" w:hAnsi="Times New Roman" w:cs="Times New Roman"/>
          <w:color w:val="000000"/>
          <w:sz w:val="24"/>
          <w:szCs w:val="24"/>
        </w:rPr>
        <w:t>льных образований Кетовского района Курганской области о местных бюджетах бюджетных ассигнований на исполнение в очередном финансовом году и плановом периоде расходных обязательств муниципальных образований Кетовского района Курганской области, связанных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реализацией мероприятий, в объеме не менее 10 % от объема субсидии (по согласованию);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 привлечение органами местного самоуправления средств из внебюджетных источников (финансовое участие собственников помещений в многоквартирных домах, собственников ины</w:t>
      </w:r>
      <w:r>
        <w:rPr>
          <w:rFonts w:ascii="Times New Roman" w:hAnsi="Times New Roman" w:cs="Times New Roman"/>
          <w:color w:val="000000"/>
          <w:sz w:val="24"/>
          <w:szCs w:val="24"/>
        </w:rPr>
        <w:t>х зданий и сооружений, расположенных в границах дворовых территорий, подлежащих благоустройству (далее – заинтересованные лица)) на выполнение работ по благоустройству дворовых территорий в соответствии с дополнительным перечнем видов работ по благоустройс</w:t>
      </w:r>
      <w:r>
        <w:rPr>
          <w:rFonts w:ascii="Times New Roman" w:hAnsi="Times New Roman" w:cs="Times New Roman"/>
          <w:color w:val="000000"/>
          <w:sz w:val="24"/>
          <w:szCs w:val="24"/>
        </w:rPr>
        <w:t>тву дворовых территорий, указанным в государственной программе Курганской области «Формирование комфортной городской среды» на 2018 - 2022 годы, в объеме не менее 15 % от сметной стоимости работ. Условие софинансирования собственниками помещений многокварт</w:t>
      </w:r>
      <w:r>
        <w:rPr>
          <w:rFonts w:ascii="Times New Roman" w:hAnsi="Times New Roman" w:cs="Times New Roman"/>
          <w:color w:val="000000"/>
          <w:sz w:val="24"/>
          <w:szCs w:val="24"/>
        </w:rPr>
        <w:t>ирного дома дополнительного вида работ по благоустройству дворовых территорий в размере не менее 20 % стоимости выполнения таких работ распространяется на дворовые территории, включенные в муниципальную программу после вступления в силу постановления Прави</w:t>
      </w:r>
      <w:r>
        <w:rPr>
          <w:rFonts w:ascii="Times New Roman" w:hAnsi="Times New Roman" w:cs="Times New Roman"/>
          <w:color w:val="000000"/>
          <w:sz w:val="24"/>
          <w:szCs w:val="24"/>
        </w:rPr>
        <w:t>тельства Российской Федерации от 9 февраля 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наличие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договоров на ведение строительного контроля за реализацией мероприятий, направленных на формирование современной городской среды;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обеспечение проверки сметной стоимости мероприятий по благоустройству дворовых территорий и общественных территорий в муниц</w:t>
      </w:r>
      <w:r>
        <w:rPr>
          <w:rFonts w:ascii="Times New Roman" w:hAnsi="Times New Roman" w:cs="Times New Roman"/>
          <w:color w:val="000000"/>
          <w:sz w:val="24"/>
          <w:szCs w:val="24"/>
        </w:rPr>
        <w:t>ипальных образованиях, определенной с обязательным применением сметных нормативов, внесенных в федеральный реестр сметных нормативов и сметных цен строительных ресурсов Министерства строительства и жилищно-коммунального хозяйства Российской Федерации;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 з</w:t>
      </w:r>
      <w:r>
        <w:rPr>
          <w:rFonts w:ascii="Times New Roman" w:hAnsi="Times New Roman" w:cs="Times New Roman"/>
          <w:color w:val="000000"/>
          <w:sz w:val="24"/>
          <w:szCs w:val="24"/>
        </w:rPr>
        <w:t>аключение соглашения между Администрацией Кетовского района Курганской области (далее - Администрация) и органом местного самоуправления муниципального образования Кетовского района Курганской области (далее - орган местного самоуправления) о предоставлени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и субсидии, в котором указываются размер субсидии, срок перечисления субсидии, порядок расходования средств субсидии муниципальным образованием Курганской области, обязательства муниципального образования Курганской области по реализации муниципальных прог</w:t>
      </w:r>
      <w:r>
        <w:rPr>
          <w:rFonts w:ascii="Times New Roman" w:hAnsi="Times New Roman" w:cs="Times New Roman"/>
          <w:color w:val="000000"/>
          <w:sz w:val="24"/>
          <w:szCs w:val="24"/>
        </w:rPr>
        <w:t>рамм, показатели результативности использования субсидии, порядок взаимодействия сторон по осуществлению контроля за расходованием субсидии, порядок и условия возврата субсидии из местного бюджета в областной бюджет, рекомендации главам местных администрац</w:t>
      </w:r>
      <w:r>
        <w:rPr>
          <w:rFonts w:ascii="Times New Roman" w:hAnsi="Times New Roman" w:cs="Times New Roman"/>
          <w:color w:val="000000"/>
          <w:sz w:val="24"/>
          <w:szCs w:val="24"/>
        </w:rPr>
        <w:t>ий обеспечить привлечение к выполнению работ по благоустройству дворовых территорий студенческих строительных отрядов (далее — соглашение).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 В соглашении устанавливаются следующие обязательства муниципального образования Кетовского района Курганской обла</w:t>
      </w:r>
      <w:r>
        <w:rPr>
          <w:rFonts w:ascii="Times New Roman" w:hAnsi="Times New Roman" w:cs="Times New Roman"/>
          <w:color w:val="000000"/>
          <w:sz w:val="24"/>
          <w:szCs w:val="24"/>
        </w:rPr>
        <w:t>сти - получателя субсидии: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1)  обеспечить проведение общественных обсуждений проектов муниципальных программ (срок обсуждения - не менее 30 календарных дней со дня опубликования таких проектов муниципальных программ), в том числе при внесении в них изменен</w:t>
      </w:r>
      <w:r>
        <w:rPr>
          <w:rFonts w:ascii="Times New Roman" w:hAnsi="Times New Roman" w:cs="Times New Roman"/>
          <w:color w:val="000000"/>
          <w:sz w:val="24"/>
          <w:szCs w:val="24"/>
        </w:rPr>
        <w:t>ий;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  обеспечить учет предложений заинтересованных лиц о включении дворовой территории, общественной территории в муниципальную программу;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 обеспечить осуществление контроля за ходом выполнения муниципальной программы общественной комиссией, созданной </w:t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постановлением Правительства Российской Федерации от 10 февраля 2017 года № 169 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</w:t>
      </w:r>
      <w:r>
        <w:rPr>
          <w:rFonts w:ascii="Times New Roman" w:hAnsi="Times New Roman" w:cs="Times New Roman"/>
          <w:color w:val="000000"/>
          <w:sz w:val="24"/>
          <w:szCs w:val="24"/>
        </w:rPr>
        <w:t>грамм субъектов Российской Федерации и муниципальных программ формирования современной городской среды», включая проведение оценки предложений заинтересованных лиц;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 подготовить и утвердить с учетом обсуждения с представителями заинтересованных лиц дизай</w:t>
      </w:r>
      <w:r>
        <w:rPr>
          <w:rFonts w:ascii="Times New Roman" w:hAnsi="Times New Roman" w:cs="Times New Roman"/>
          <w:color w:val="000000"/>
          <w:sz w:val="24"/>
          <w:szCs w:val="24"/>
        </w:rPr>
        <w:t>н-проект благоустройства каждой дворовой территории, включенной в муниципальную программу, который предполагается реализовать в соответствующем году, а также дизайн-проект благоустройства общественной территории. В указанные дизайн-проекты включаются текст</w:t>
      </w:r>
      <w:r>
        <w:rPr>
          <w:rFonts w:ascii="Times New Roman" w:hAnsi="Times New Roman" w:cs="Times New Roman"/>
          <w:color w:val="000000"/>
          <w:sz w:val="24"/>
          <w:szCs w:val="24"/>
        </w:rPr>
        <w:t>овое и визуальное описания предлагаемых проектов, в том числе их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 обеспечить синхронизацию реализации мероприятий в р</w:t>
      </w:r>
      <w:r>
        <w:rPr>
          <w:rFonts w:ascii="Times New Roman" w:hAnsi="Times New Roman" w:cs="Times New Roman"/>
          <w:color w:val="000000"/>
          <w:sz w:val="24"/>
          <w:szCs w:val="24"/>
        </w:rPr>
        <w:t>амках муниципальных программ с реализуемыми в муниципальных образованиях Курганской области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</w:t>
      </w:r>
      <w:r>
        <w:rPr>
          <w:rFonts w:ascii="Times New Roman" w:hAnsi="Times New Roman" w:cs="Times New Roman"/>
          <w:color w:val="000000"/>
          <w:sz w:val="24"/>
          <w:szCs w:val="24"/>
        </w:rPr>
        <w:t>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в соответствии с перечнем таких мероприятий и мето</w:t>
      </w:r>
      <w:r>
        <w:rPr>
          <w:rFonts w:ascii="Times New Roman" w:hAnsi="Times New Roman" w:cs="Times New Roman"/>
          <w:color w:val="000000"/>
          <w:sz w:val="24"/>
          <w:szCs w:val="24"/>
        </w:rPr>
        <w:t>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 обеспечить проведение мероприятий по благоустройст</w:t>
      </w:r>
      <w:r>
        <w:rPr>
          <w:rFonts w:ascii="Times New Roman" w:hAnsi="Times New Roman" w:cs="Times New Roman"/>
          <w:color w:val="000000"/>
          <w:sz w:val="24"/>
          <w:szCs w:val="24"/>
        </w:rPr>
        <w:t>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обе</w:t>
      </w:r>
      <w:r>
        <w:rPr>
          <w:rFonts w:ascii="Times New Roman" w:hAnsi="Times New Roman" w:cs="Times New Roman"/>
          <w:color w:val="000000"/>
          <w:sz w:val="24"/>
          <w:szCs w:val="24"/>
        </w:rPr>
        <w:t>спечить установление в муниципальных программах условия об обязательном установлении минимального трехлетнего гарантийного срока на результаты выполненных работ по благоустройству дворовых и общественных территорий, а также условия о дате заключения муници</w:t>
      </w:r>
      <w:r>
        <w:rPr>
          <w:rFonts w:ascii="Times New Roman" w:hAnsi="Times New Roman" w:cs="Times New Roman"/>
          <w:color w:val="000000"/>
          <w:sz w:val="24"/>
          <w:szCs w:val="24"/>
        </w:rPr>
        <w:t>пальных контрактов в целях реализации муниципальных программ с 1 мая 2019 года,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закупок 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оваров, работ, услуг в порядке, установленном законодательством Российской Федерации, при которых срок заключения таких соглашений (контрактов) продлевается на срок указанного обжалования. 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обеспечить осуществление контроля за ходом выполнения муниципал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ьной программы муниципальной общественной комиссией. 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 Для участия в отборе для предоставления субсидий органы местного самоуправления представляют в срок </w:t>
      </w:r>
      <w:r>
        <w:rPr>
          <w:rFonts w:ascii="Times New Roman" w:hAnsi="Times New Roman" w:cs="Times New Roman"/>
          <w:color w:val="auto"/>
          <w:sz w:val="24"/>
          <w:szCs w:val="24"/>
        </w:rPr>
        <w:t>до 27 февраля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Администрацию заявление о предоставлении субсидии (далее - заявление) с указанием з</w:t>
      </w:r>
      <w:r>
        <w:rPr>
          <w:rFonts w:ascii="Times New Roman" w:hAnsi="Times New Roman" w:cs="Times New Roman"/>
          <w:color w:val="000000"/>
          <w:sz w:val="24"/>
          <w:szCs w:val="24"/>
        </w:rPr>
        <w:t>апрашиваемого размера субсидии и следующие документы: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копии нормативного правового акта об утверждении муниципальной программы с указанием перечня дворовых территорий, общественных территорий, подлежащих благоустройству, а также объектов централизованно</w:t>
      </w:r>
      <w:r>
        <w:rPr>
          <w:rFonts w:ascii="Times New Roman" w:hAnsi="Times New Roman" w:cs="Times New Roman"/>
          <w:color w:val="000000"/>
          <w:sz w:val="24"/>
          <w:szCs w:val="24"/>
        </w:rPr>
        <w:t>й (нецентрализованной) системы холодного водоснабжения сельских населенных пунктов Курганской области, подлежащих созданию (восстановлению, реконструкции) с использованием средств субсидии;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2)заверенной в установленном порядке выписки из решения органа мес</w:t>
      </w:r>
      <w:r>
        <w:rPr>
          <w:rFonts w:ascii="Times New Roman" w:hAnsi="Times New Roman" w:cs="Times New Roman"/>
          <w:color w:val="000000"/>
          <w:sz w:val="24"/>
          <w:szCs w:val="24"/>
        </w:rPr>
        <w:t>тного самоуправления о местном бюджете, подтверждающей наличие расходных обязательств органа местного самоуправления по осуществлению софинансирования мероприятий, указанных в подпункте 2 пункта 4 Порядка;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3)сметные расчеты на выполнение мероприятий, указа</w:t>
      </w:r>
      <w:r>
        <w:rPr>
          <w:rFonts w:ascii="Times New Roman" w:hAnsi="Times New Roman" w:cs="Times New Roman"/>
          <w:color w:val="000000"/>
          <w:sz w:val="24"/>
          <w:szCs w:val="24"/>
        </w:rPr>
        <w:t>нных в подпункте 2 пункта 4 Порядка;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4)проектную документацию на выполнение мероприятий, указанных в подпункте 2 пункта 4 Порядка;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5)копию протокола (копии протоколов — в случае, если дворовая территория объединяет два и более многоквартирных дома и решени</w:t>
      </w:r>
      <w:r>
        <w:rPr>
          <w:rFonts w:ascii="Times New Roman" w:hAnsi="Times New Roman" w:cs="Times New Roman"/>
          <w:color w:val="000000"/>
          <w:sz w:val="24"/>
          <w:szCs w:val="24"/>
        </w:rPr>
        <w:t>е о финансовом участии принято собственниками помещений в двух и более многоквартирных домах) общего собрания собственников помещений в многоквартирном доме и (или) копию решения собственников иных зданий и сооружений, расположенных в границах дворовых тер</w:t>
      </w:r>
      <w:r>
        <w:rPr>
          <w:rFonts w:ascii="Times New Roman" w:hAnsi="Times New Roman" w:cs="Times New Roman"/>
          <w:color w:val="000000"/>
          <w:sz w:val="24"/>
          <w:szCs w:val="24"/>
        </w:rPr>
        <w:t>риторий, подлежащих благоустройству, содержащего (содержащих) решение (решения) о финансовом участии заинтересованных лиц в выполнении работ по благоустройству дворовых территорий в соответствии с дополнительным перечнем видов работ по благоустройству двор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овых территорий, указанным в приложении </w:t>
      </w:r>
      <w:r>
        <w:rPr>
          <w:rFonts w:ascii="Times New Roman" w:hAnsi="Times New Roman" w:cs="Times New Roman"/>
          <w:color w:val="auto"/>
          <w:sz w:val="24"/>
          <w:szCs w:val="24"/>
        </w:rPr>
        <w:t>2 к государственной программе Курганской области «Формирование комфортной городской среды» на 2018 - 2022 годы,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объеме не менее 15 % от сметной стоимости работ (не менее 20% в случае включения в муниципальную прогр</w:t>
      </w:r>
      <w:r>
        <w:rPr>
          <w:rFonts w:ascii="Times New Roman" w:hAnsi="Times New Roman" w:cs="Times New Roman"/>
          <w:color w:val="000000"/>
          <w:sz w:val="24"/>
          <w:szCs w:val="24"/>
        </w:rPr>
        <w:t>амму дворовых территорий после вступления в силу постановления Правительства Российской Федерации от 9 февраля 2019 г. № 106 «О внесении изменений в приложение № 15 к государственной программе Российской Федерации «Обеспечение доступным и комфортным жильем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коммунальными услугами граждан Российской Федерации»).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7. Субсидии распределяются в соответствии с утвержденным размером субсидии, выделяемой из областного бюджета на реализацию мероприятий муниципальных программ формирования комфортной городской среды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2018-2024 годы, между муниципальными образованиями Кетовского района Курганской области в соответствии с подавшими в установленные сроки заявлениями с приложением перечня документов, указанного в пункте 6 Порядка, а также имеющими статус, указанный в п</w:t>
      </w:r>
      <w:r>
        <w:rPr>
          <w:rFonts w:ascii="Times New Roman" w:hAnsi="Times New Roman" w:cs="Times New Roman"/>
          <w:color w:val="000000"/>
          <w:sz w:val="24"/>
          <w:szCs w:val="24"/>
        </w:rPr>
        <w:t>ункте 2 Порядка, в следующем порядке: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1) Пропорционально численности населения в населенных пунктах, участвующих в программе; 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2) В случае необходимости увеличения или уменьшения размера субсидии - по согласованию сторон.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8. Администрация  в 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до 26 апр</w:t>
      </w:r>
      <w:r>
        <w:rPr>
          <w:rFonts w:ascii="Times New Roman" w:hAnsi="Times New Roman" w:cs="Times New Roman"/>
          <w:color w:val="auto"/>
          <w:sz w:val="24"/>
          <w:szCs w:val="24"/>
        </w:rPr>
        <w:t>еля: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принимает решение о предоставлении субсидии или об отказе в предоставлении субсидии (с указанием причин отказа);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направляет в органы местного самоуправления уведомления о предоставлении или об отказе в предоставлении субсидии;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осуществляет подго</w:t>
      </w:r>
      <w:r>
        <w:rPr>
          <w:rFonts w:ascii="Times New Roman" w:hAnsi="Times New Roman" w:cs="Times New Roman"/>
          <w:color w:val="000000"/>
          <w:sz w:val="24"/>
          <w:szCs w:val="24"/>
        </w:rPr>
        <w:t>товку проекта постановления Администрации Кетовского района Курганской области о распределении субсидий между муниципальными образованиями Кетовского района Курганской области.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 Основанием для отказа в предоставлении субсидии является несоответствие муни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ципального образования Кетовского района Курганской области критерию отбора,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указанному в пункте 2 Порядка, и (или) условиям предоставления субсидии, указанным в пункте 4 Порядка.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После принятия Администрацией Кетовского района постановления о распреде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лении субсидий между муниципальными образованиями Кетовского района Курганской области Администрация в течение 10 рабочих дней заключает с органами местного самоуправления соглашения. 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Субсидии предоставляются в пределах бюджетных ассигнований, предусм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отренных в районном бюджете на соответствующий финансовый год, и лимитов бюджетных обязательств, утвержденных в установленном порядке Администрации на реализацию мероприятий </w:t>
      </w:r>
      <w:r>
        <w:rPr>
          <w:rFonts w:ascii="Times New Roman" w:hAnsi="Times New Roman" w:cs="Times New Roman"/>
          <w:color w:val="auto"/>
          <w:sz w:val="24"/>
          <w:szCs w:val="24"/>
        </w:rPr>
        <w:t>государственной программы Курганской области «Формирование комфортной городской ср</w:t>
      </w:r>
      <w:r>
        <w:rPr>
          <w:rFonts w:ascii="Times New Roman" w:hAnsi="Times New Roman" w:cs="Times New Roman"/>
          <w:color w:val="auto"/>
          <w:sz w:val="24"/>
          <w:szCs w:val="24"/>
        </w:rPr>
        <w:t>еды» на 2018 - 2022 годы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 — бюджетные ассигнования областного бюджета).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Перечисление субсидий в местные бюджеты осуществляется на счета территориальных органов Федерального казначейства, открытые для кассового обслуживания исполнения местных бюджето</w:t>
      </w:r>
      <w:r>
        <w:rPr>
          <w:rFonts w:ascii="Times New Roman" w:hAnsi="Times New Roman" w:cs="Times New Roman"/>
          <w:color w:val="000000"/>
          <w:sz w:val="24"/>
          <w:szCs w:val="24"/>
        </w:rPr>
        <w:t>в.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перечисления субсидии в местные бюджеты органы местного самоуправления представляют в Администрацию справки о стоимости выполненных работ и затрат, копии муниципальных контрактов и (или) договоров (соглашений) о предоставлении субсидий, заключенных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в целях выполнения мероприятий, указанных в подпункте 2 пункта 4 Порядка, копии договоров об осуществлении строительного контроля.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Данные об использовании субсидий отражаются финансовыми органами местного самоуправления в отчете об исполнении местного бюдж</w:t>
      </w:r>
      <w:r>
        <w:rPr>
          <w:rFonts w:ascii="Times New Roman" w:hAnsi="Times New Roman" w:cs="Times New Roman"/>
          <w:color w:val="000000"/>
          <w:sz w:val="24"/>
          <w:szCs w:val="24"/>
        </w:rPr>
        <w:t>ета по соответствующим разделам и кодам бюджетной классификации Российской Федерации.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Администрация: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-формирует и представляет в Департамент строительства, госэкспертизы и ЖКХ Курганской области (по согласованию) заявку на перечисление средств су</w:t>
      </w:r>
      <w:r>
        <w:rPr>
          <w:rFonts w:ascii="Times New Roman" w:hAnsi="Times New Roman" w:cs="Times New Roman"/>
          <w:color w:val="000000"/>
          <w:sz w:val="24"/>
          <w:szCs w:val="24"/>
        </w:rPr>
        <w:t>бсидий по каждому муниципальному образованию Кетовского района Курганской области в объеме фактически выполненных работ в течение десяти рабочих дней со дня предоставления органами местного самоуправления в Администрацию документов, указанных в абзаце трет</w:t>
      </w:r>
      <w:r>
        <w:rPr>
          <w:rFonts w:ascii="Times New Roman" w:hAnsi="Times New Roman" w:cs="Times New Roman"/>
          <w:color w:val="000000"/>
          <w:sz w:val="24"/>
          <w:szCs w:val="24"/>
        </w:rPr>
        <w:t>ьем пункта 11 Порядка;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auto"/>
          <w:sz w:val="24"/>
          <w:szCs w:val="24"/>
        </w:rPr>
        <w:t>-не позднее пяти 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поступления субсидий на лицевой счет Администрации осуществляет перечисление средств субсидий бюджетам местных поселений.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 Расходование средств субсидий, направляемых на выполнение работ </w:t>
      </w:r>
      <w:r>
        <w:rPr>
          <w:rFonts w:ascii="Times New Roman" w:hAnsi="Times New Roman" w:cs="Times New Roman"/>
          <w:color w:val="000000"/>
          <w:sz w:val="24"/>
          <w:szCs w:val="24"/>
        </w:rPr>
        <w:t>по благоустройству дворовых территорий, осуществляется путем: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 предоставления субсидий бюджетным и автономным учреждениям, включая субсидии на финансовое обеспечение выполнения ими муниципального задания;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 закупки товаров, работ и услуг для 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нужд (за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учреждений);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 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субсидий юридическим лицам (за исключением субсидий муниципальным учреждениям), индивидуальным предпринимателям, физическим лицам на возмещение затрат по выполнению работ по благоустройству дворовых территорий (в случае, если дворовая территория образована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земельными участками, находящимися полностью или частично в частной собственности).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Субсидии носят целевой характер и не могут быть использованы на другие цели. Органы местного самоуправления несут ответственность за целевое использование субсидий, до</w:t>
      </w:r>
      <w:r>
        <w:rPr>
          <w:rFonts w:ascii="Times New Roman" w:hAnsi="Times New Roman" w:cs="Times New Roman"/>
          <w:color w:val="000000"/>
          <w:sz w:val="24"/>
          <w:szCs w:val="24"/>
        </w:rPr>
        <w:t>стоверность представляемых в соответствии с Порядком сведений и документов. В случае использования субсидий не по целевому назначению указанные средства взыскиваются в районный бюджет в порядке, установленном действующим законодательством.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15. Органы местн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самоуправления представляют в Администрацию отчет об использовании субсидии в сроки и по форме, утверждаемые Департаментом строительства, госэкспертизы и ЖКХ Курганской области (по согласованию).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 Контроль за целевым использованием субсидий осуществ</w:t>
      </w:r>
      <w:r>
        <w:rPr>
          <w:rFonts w:ascii="Times New Roman" w:hAnsi="Times New Roman" w:cs="Times New Roman"/>
          <w:color w:val="000000"/>
          <w:sz w:val="24"/>
          <w:szCs w:val="24"/>
        </w:rPr>
        <w:t>ляют Администрация и Финансовый отдел Администрации Кетовского района.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 Условием осуществления перераспределения субсидий между муниципальными образованиями Кетовского района Курганской области является наличие бюджетных ассигнований бюджета Кетовского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района, не распределенных между муниципальными образованиями Кетовского района Курганской области.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 Администрация осуществляет перераспределение субсидий между муниципальными образованиями Кетовского района Курганской области (по согласованию), в отноше</w:t>
      </w:r>
      <w:r>
        <w:rPr>
          <w:rFonts w:ascii="Times New Roman" w:hAnsi="Times New Roman" w:cs="Times New Roman"/>
          <w:color w:val="000000"/>
          <w:sz w:val="24"/>
          <w:szCs w:val="24"/>
        </w:rPr>
        <w:t>нии которых принято решение о предоставлении субсидии в соответствии пунктом 7 Порядка.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 В случае нарушения условий предоставления субсидий, установленных Порядком, Администрация в течение 30 дней со дня выявления нарушения направляет получателю субсиди</w:t>
      </w:r>
      <w:r>
        <w:rPr>
          <w:rFonts w:ascii="Times New Roman" w:hAnsi="Times New Roman" w:cs="Times New Roman"/>
          <w:color w:val="000000"/>
          <w:sz w:val="24"/>
          <w:szCs w:val="24"/>
        </w:rPr>
        <w:t>и письменное требование о возврате средств субсидии. Получатель субсидии в течение 10 дней со дня получения письменного требования о возврате средств субсидии перечисляет указанные средства на счет Администрации.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неисполнения или ненадлежащего исп</w:t>
      </w:r>
      <w:r>
        <w:rPr>
          <w:rFonts w:ascii="Times New Roman" w:hAnsi="Times New Roman" w:cs="Times New Roman"/>
          <w:color w:val="000000"/>
          <w:sz w:val="24"/>
          <w:szCs w:val="24"/>
        </w:rPr>
        <w:t>олнения требования о возврате средств субсидии средства взыскиваются в соответствии с законодательством Российской Федерации.</w:t>
      </w:r>
    </w:p>
    <w:p w:rsidR="00000000" w:rsidRDefault="00E150C9">
      <w:pPr>
        <w:pStyle w:val="af1"/>
        <w:shd w:val="clear" w:color="auto" w:fill="FFFFFF"/>
        <w:spacing w:before="0" w:after="0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Не использованные по состоянию на 1 января текущего года остатки субсидии подлежат возврату в районный бюджет в соответствии с дей</w:t>
      </w:r>
      <w:r>
        <w:rPr>
          <w:rFonts w:ascii="Times New Roman" w:hAnsi="Times New Roman" w:cs="Times New Roman"/>
          <w:color w:val="000000"/>
          <w:sz w:val="24"/>
          <w:szCs w:val="24"/>
        </w:rPr>
        <w:t>ствующим законодательством.</w:t>
      </w:r>
    </w:p>
    <w:p w:rsidR="00000000" w:rsidRDefault="00E150C9">
      <w:pPr>
        <w:ind w:firstLine="709"/>
        <w:jc w:val="both"/>
      </w:pPr>
    </w:p>
    <w:p w:rsidR="00000000" w:rsidRDefault="00E150C9">
      <w:pPr>
        <w:tabs>
          <w:tab w:val="left" w:pos="1560"/>
        </w:tabs>
      </w:pPr>
    </w:p>
    <w:p w:rsidR="00000000" w:rsidRDefault="00E150C9">
      <w:pPr>
        <w:tabs>
          <w:tab w:val="left" w:pos="1560"/>
        </w:tabs>
      </w:pPr>
    </w:p>
    <w:p w:rsidR="00000000" w:rsidRDefault="00E150C9">
      <w:pPr>
        <w:tabs>
          <w:tab w:val="left" w:pos="1560"/>
        </w:tabs>
      </w:pPr>
    </w:p>
    <w:p w:rsidR="00000000" w:rsidRDefault="00E150C9">
      <w:pPr>
        <w:tabs>
          <w:tab w:val="left" w:pos="1560"/>
        </w:tabs>
      </w:pPr>
    </w:p>
    <w:p w:rsidR="00000000" w:rsidRDefault="00E150C9">
      <w:pPr>
        <w:tabs>
          <w:tab w:val="left" w:pos="1560"/>
        </w:tabs>
      </w:pPr>
    </w:p>
    <w:p w:rsidR="00000000" w:rsidRDefault="00E150C9">
      <w:pPr>
        <w:tabs>
          <w:tab w:val="left" w:pos="1560"/>
        </w:tabs>
      </w:pPr>
    </w:p>
    <w:p w:rsidR="00000000" w:rsidRDefault="00E150C9">
      <w:pPr>
        <w:tabs>
          <w:tab w:val="left" w:pos="1560"/>
        </w:tabs>
      </w:pPr>
    </w:p>
    <w:p w:rsidR="00000000" w:rsidRDefault="00E150C9">
      <w:pPr>
        <w:tabs>
          <w:tab w:val="left" w:pos="1560"/>
        </w:tabs>
      </w:pPr>
    </w:p>
    <w:p w:rsidR="00000000" w:rsidRDefault="00E150C9">
      <w:pPr>
        <w:tabs>
          <w:tab w:val="left" w:pos="1560"/>
        </w:tabs>
      </w:pPr>
    </w:p>
    <w:p w:rsidR="00000000" w:rsidRDefault="00E150C9">
      <w:pPr>
        <w:tabs>
          <w:tab w:val="left" w:pos="1560"/>
        </w:tabs>
      </w:pPr>
    </w:p>
    <w:p w:rsidR="00000000" w:rsidRDefault="00E150C9">
      <w:pPr>
        <w:tabs>
          <w:tab w:val="left" w:pos="1560"/>
        </w:tabs>
      </w:pPr>
    </w:p>
    <w:p w:rsidR="00000000" w:rsidRDefault="00E150C9">
      <w:pPr>
        <w:tabs>
          <w:tab w:val="left" w:pos="1560"/>
        </w:tabs>
      </w:pPr>
    </w:p>
    <w:p w:rsidR="00000000" w:rsidRDefault="00E150C9">
      <w:pPr>
        <w:tabs>
          <w:tab w:val="left" w:pos="1560"/>
        </w:tabs>
      </w:pPr>
    </w:p>
    <w:p w:rsidR="00000000" w:rsidRDefault="00E150C9">
      <w:pPr>
        <w:tabs>
          <w:tab w:val="left" w:pos="1560"/>
        </w:tabs>
      </w:pPr>
    </w:p>
    <w:p w:rsidR="00000000" w:rsidRDefault="00E150C9">
      <w:pPr>
        <w:tabs>
          <w:tab w:val="left" w:pos="1560"/>
        </w:tabs>
      </w:pPr>
    </w:p>
    <w:p w:rsidR="00000000" w:rsidRDefault="00E150C9">
      <w:pPr>
        <w:tabs>
          <w:tab w:val="left" w:pos="1560"/>
        </w:tabs>
      </w:pPr>
    </w:p>
    <w:p w:rsidR="00000000" w:rsidRDefault="00E150C9">
      <w:pPr>
        <w:tabs>
          <w:tab w:val="left" w:pos="1560"/>
        </w:tabs>
      </w:pPr>
    </w:p>
    <w:p w:rsidR="00E150C9" w:rsidRDefault="00E150C9">
      <w:pPr>
        <w:tabs>
          <w:tab w:val="left" w:pos="1560"/>
        </w:tabs>
      </w:pPr>
    </w:p>
    <w:sectPr w:rsidR="00E150C9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54" w:firstLine="255"/>
      </w:pPr>
      <w:rPr>
        <w:rFonts w:ascii="Times New Roman" w:eastAsia="Calibri" w:hAnsi="Times New Roman" w:cs="Times New Roman" w:hint="default"/>
        <w:color w:val="00000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D6"/>
    <w:rsid w:val="00814AD6"/>
    <w:rsid w:val="00E1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Times New Roman" w:eastAsia="Calibri" w:hAnsi="Times New Roman" w:cs="Times New Roman" w:hint="default"/>
      <w:color w:val="000000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eastAsia="Calibri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Calibri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character" w:customStyle="1" w:styleId="a3">
    <w:name w:val="Без интервала Знак"/>
    <w:basedOn w:val="10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a4">
    <w:name w:val="Текст примечания Знак"/>
    <w:basedOn w:val="10"/>
    <w:rPr>
      <w:rFonts w:ascii="Calibri" w:hAnsi="Calibri" w:cs="Calibri"/>
    </w:rPr>
  </w:style>
  <w:style w:type="character" w:styleId="a5">
    <w:name w:val="Hyperlink"/>
    <w:basedOn w:val="10"/>
    <w:rPr>
      <w:color w:val="0000FF"/>
      <w:u w:val="single"/>
    </w:rPr>
  </w:style>
  <w:style w:type="character" w:customStyle="1" w:styleId="a6">
    <w:name w:val="Текст выноски Знак"/>
    <w:basedOn w:val="10"/>
    <w:rPr>
      <w:rFonts w:ascii="Tahoma" w:hAnsi="Tahoma" w:cs="Tahoma"/>
      <w:sz w:val="16"/>
      <w:szCs w:val="16"/>
    </w:rPr>
  </w:style>
  <w:style w:type="character" w:styleId="a7">
    <w:name w:val="FollowedHyperlink"/>
    <w:basedOn w:val="10"/>
    <w:rPr>
      <w:color w:val="800080"/>
      <w:u w:val="single"/>
    </w:rPr>
  </w:style>
  <w:style w:type="character" w:styleId="a8">
    <w:name w:val="Strong"/>
    <w:basedOn w:val="10"/>
    <w:qFormat/>
    <w:rPr>
      <w:b/>
      <w:bCs/>
    </w:rPr>
  </w:style>
  <w:style w:type="character" w:customStyle="1" w:styleId="a9">
    <w:name w:val="Верхний колонтитул Знак"/>
    <w:basedOn w:val="10"/>
    <w:rPr>
      <w:sz w:val="24"/>
      <w:szCs w:val="24"/>
    </w:rPr>
  </w:style>
  <w:style w:type="character" w:customStyle="1" w:styleId="aa">
    <w:name w:val="Нижний колонтитул Знак"/>
    <w:basedOn w:val="10"/>
    <w:rPr>
      <w:sz w:val="24"/>
      <w:szCs w:val="24"/>
    </w:rPr>
  </w:style>
  <w:style w:type="character" w:customStyle="1" w:styleId="ab">
    <w:name w:val="Основной текст Знак"/>
    <w:basedOn w:val="10"/>
    <w:rPr>
      <w:sz w:val="24"/>
      <w:szCs w:val="24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jc w:val="center"/>
    </w:pPr>
  </w:style>
  <w:style w:type="paragraph" w:styleId="ae">
    <w:name w:val="List"/>
    <w:basedOn w:val="ad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jc w:val="both"/>
    </w:pPr>
  </w:style>
  <w:style w:type="paragraph" w:styleId="af">
    <w:name w:val="Body Text Indent"/>
    <w:basedOn w:val="a"/>
    <w:pPr>
      <w:ind w:left="360"/>
      <w:jc w:val="both"/>
    </w:pPr>
  </w:style>
  <w:style w:type="paragraph" w:customStyle="1" w:styleId="210">
    <w:name w:val="Основной текст с отступом 21"/>
    <w:basedOn w:val="a"/>
    <w:pPr>
      <w:ind w:left="720"/>
      <w:jc w:val="both"/>
    </w:pPr>
  </w:style>
  <w:style w:type="paragraph" w:customStyle="1" w:styleId="13">
    <w:name w:val="Знак Знак1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Normal (Web)"/>
    <w:basedOn w:val="a"/>
    <w:pPr>
      <w:spacing w:before="280" w:after="280"/>
    </w:pPr>
    <w:rPr>
      <w:rFonts w:ascii="Verdana" w:hAnsi="Verdana" w:cs="Verdana"/>
      <w:color w:val="333366"/>
      <w:sz w:val="18"/>
      <w:szCs w:val="1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2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4">
    <w:name w:val="Текст примечания1"/>
    <w:basedOn w:val="a"/>
    <w:rPr>
      <w:rFonts w:ascii="Calibri" w:hAnsi="Calibri" w:cs="Calibri"/>
      <w:sz w:val="20"/>
      <w:szCs w:val="20"/>
    </w:rPr>
  </w:style>
  <w:style w:type="paragraph" w:styleId="af3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eastAsia="Calibri" w:hAnsi="Calibri" w:cs="Calibri"/>
      <w:sz w:val="22"/>
      <w:lang w:eastAsia="ar-SA"/>
    </w:rPr>
  </w:style>
  <w:style w:type="paragraph" w:customStyle="1" w:styleId="af4">
    <w:name w:val="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formattexttopleveltext">
    <w:name w:val="formattext topleveltext"/>
    <w:basedOn w:val="a"/>
    <w:pPr>
      <w:spacing w:before="280" w:after="280"/>
    </w:pPr>
  </w:style>
  <w:style w:type="paragraph" w:customStyle="1" w:styleId="15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headertexttopleveltextcentertext">
    <w:name w:val="headertext topleveltext centertext"/>
    <w:basedOn w:val="a"/>
    <w:pPr>
      <w:spacing w:before="280" w:after="280"/>
    </w:pPr>
  </w:style>
  <w:style w:type="paragraph" w:customStyle="1" w:styleId="formattext">
    <w:name w:val="formattext"/>
    <w:basedOn w:val="a"/>
    <w:pPr>
      <w:spacing w:before="280" w:after="280"/>
    </w:p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customStyle="1" w:styleId="af7">
    <w:name w:val="Содержимое врезки"/>
    <w:basedOn w:val="ad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Times New Roman" w:eastAsia="Calibri" w:hAnsi="Times New Roman" w:cs="Times New Roman" w:hint="default"/>
      <w:color w:val="000000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eastAsia="Calibri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Calibri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character" w:customStyle="1" w:styleId="a3">
    <w:name w:val="Без интервала Знак"/>
    <w:basedOn w:val="10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a4">
    <w:name w:val="Текст примечания Знак"/>
    <w:basedOn w:val="10"/>
    <w:rPr>
      <w:rFonts w:ascii="Calibri" w:hAnsi="Calibri" w:cs="Calibri"/>
    </w:rPr>
  </w:style>
  <w:style w:type="character" w:styleId="a5">
    <w:name w:val="Hyperlink"/>
    <w:basedOn w:val="10"/>
    <w:rPr>
      <w:color w:val="0000FF"/>
      <w:u w:val="single"/>
    </w:rPr>
  </w:style>
  <w:style w:type="character" w:customStyle="1" w:styleId="a6">
    <w:name w:val="Текст выноски Знак"/>
    <w:basedOn w:val="10"/>
    <w:rPr>
      <w:rFonts w:ascii="Tahoma" w:hAnsi="Tahoma" w:cs="Tahoma"/>
      <w:sz w:val="16"/>
      <w:szCs w:val="16"/>
    </w:rPr>
  </w:style>
  <w:style w:type="character" w:styleId="a7">
    <w:name w:val="FollowedHyperlink"/>
    <w:basedOn w:val="10"/>
    <w:rPr>
      <w:color w:val="800080"/>
      <w:u w:val="single"/>
    </w:rPr>
  </w:style>
  <w:style w:type="character" w:styleId="a8">
    <w:name w:val="Strong"/>
    <w:basedOn w:val="10"/>
    <w:qFormat/>
    <w:rPr>
      <w:b/>
      <w:bCs/>
    </w:rPr>
  </w:style>
  <w:style w:type="character" w:customStyle="1" w:styleId="a9">
    <w:name w:val="Верхний колонтитул Знак"/>
    <w:basedOn w:val="10"/>
    <w:rPr>
      <w:sz w:val="24"/>
      <w:szCs w:val="24"/>
    </w:rPr>
  </w:style>
  <w:style w:type="character" w:customStyle="1" w:styleId="aa">
    <w:name w:val="Нижний колонтитул Знак"/>
    <w:basedOn w:val="10"/>
    <w:rPr>
      <w:sz w:val="24"/>
      <w:szCs w:val="24"/>
    </w:rPr>
  </w:style>
  <w:style w:type="character" w:customStyle="1" w:styleId="ab">
    <w:name w:val="Основной текст Знак"/>
    <w:basedOn w:val="10"/>
    <w:rPr>
      <w:sz w:val="24"/>
      <w:szCs w:val="24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jc w:val="center"/>
    </w:pPr>
  </w:style>
  <w:style w:type="paragraph" w:styleId="ae">
    <w:name w:val="List"/>
    <w:basedOn w:val="ad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jc w:val="both"/>
    </w:pPr>
  </w:style>
  <w:style w:type="paragraph" w:styleId="af">
    <w:name w:val="Body Text Indent"/>
    <w:basedOn w:val="a"/>
    <w:pPr>
      <w:ind w:left="360"/>
      <w:jc w:val="both"/>
    </w:pPr>
  </w:style>
  <w:style w:type="paragraph" w:customStyle="1" w:styleId="210">
    <w:name w:val="Основной текст с отступом 21"/>
    <w:basedOn w:val="a"/>
    <w:pPr>
      <w:ind w:left="720"/>
      <w:jc w:val="both"/>
    </w:pPr>
  </w:style>
  <w:style w:type="paragraph" w:customStyle="1" w:styleId="13">
    <w:name w:val="Знак Знак1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Normal (Web)"/>
    <w:basedOn w:val="a"/>
    <w:pPr>
      <w:spacing w:before="280" w:after="280"/>
    </w:pPr>
    <w:rPr>
      <w:rFonts w:ascii="Verdana" w:hAnsi="Verdana" w:cs="Verdana"/>
      <w:color w:val="333366"/>
      <w:sz w:val="18"/>
      <w:szCs w:val="1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2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4">
    <w:name w:val="Текст примечания1"/>
    <w:basedOn w:val="a"/>
    <w:rPr>
      <w:rFonts w:ascii="Calibri" w:hAnsi="Calibri" w:cs="Calibri"/>
      <w:sz w:val="20"/>
      <w:szCs w:val="20"/>
    </w:rPr>
  </w:style>
  <w:style w:type="paragraph" w:styleId="af3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eastAsia="Calibri" w:hAnsi="Calibri" w:cs="Calibri"/>
      <w:sz w:val="22"/>
      <w:lang w:eastAsia="ar-SA"/>
    </w:rPr>
  </w:style>
  <w:style w:type="paragraph" w:customStyle="1" w:styleId="af4">
    <w:name w:val="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formattexttopleveltext">
    <w:name w:val="formattext topleveltext"/>
    <w:basedOn w:val="a"/>
    <w:pPr>
      <w:spacing w:before="280" w:after="280"/>
    </w:pPr>
  </w:style>
  <w:style w:type="paragraph" w:customStyle="1" w:styleId="15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headertexttopleveltextcentertext">
    <w:name w:val="headertext topleveltext centertext"/>
    <w:basedOn w:val="a"/>
    <w:pPr>
      <w:spacing w:before="280" w:after="280"/>
    </w:pPr>
  </w:style>
  <w:style w:type="paragraph" w:customStyle="1" w:styleId="formattext">
    <w:name w:val="formattext"/>
    <w:basedOn w:val="a"/>
    <w:pPr>
      <w:spacing w:before="280" w:after="280"/>
    </w:p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customStyle="1" w:styleId="af7">
    <w:name w:val="Содержимое врезки"/>
    <w:basedOn w:val="ad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555</cp:lastModifiedBy>
  <cp:revision>2</cp:revision>
  <cp:lastPrinted>2018-04-03T05:57:00Z</cp:lastPrinted>
  <dcterms:created xsi:type="dcterms:W3CDTF">2019-05-21T09:26:00Z</dcterms:created>
  <dcterms:modified xsi:type="dcterms:W3CDTF">2019-05-21T09:26:00Z</dcterms:modified>
</cp:coreProperties>
</file>