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1F" w:rsidRDefault="00033053">
      <w:r>
        <w:rPr>
          <w:noProof/>
        </w:rPr>
        <w:drawing>
          <wp:inline distT="0" distB="0" distL="0" distR="0">
            <wp:extent cx="5940425" cy="8412481"/>
            <wp:effectExtent l="19050" t="0" r="3175" b="0"/>
            <wp:docPr id="1" name="Рисунок 1" descr="C:\Users\Администратор\Searches\Desktop\БАЗА\Старопросветский сельсовет\12\Томина 15А (аренд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Searches\Desktop\БАЗА\Старопросветский сельсовет\12\Томина 15А (аренда)\3.jpg"/>
                    <pic:cNvPicPr>
                      <a:picLocks noChangeAspect="1" noChangeArrowheads="1"/>
                    </pic:cNvPicPr>
                  </pic:nvPicPr>
                  <pic:blipFill>
                    <a:blip r:embed="rId4" cstate="print"/>
                    <a:srcRect/>
                    <a:stretch>
                      <a:fillRect/>
                    </a:stretch>
                  </pic:blipFill>
                  <pic:spPr bwMode="auto">
                    <a:xfrm>
                      <a:off x="0" y="0"/>
                      <a:ext cx="5940425" cy="8412481"/>
                    </a:xfrm>
                    <a:prstGeom prst="rect">
                      <a:avLst/>
                    </a:prstGeom>
                    <a:noFill/>
                    <a:ln w="9525">
                      <a:noFill/>
                      <a:miter lim="800000"/>
                      <a:headEnd/>
                      <a:tailEnd/>
                    </a:ln>
                  </pic:spPr>
                </pic:pic>
              </a:graphicData>
            </a:graphic>
          </wp:inline>
        </w:drawing>
      </w:r>
    </w:p>
    <w:p w:rsidR="00033053" w:rsidRDefault="00033053"/>
    <w:p w:rsidR="00033053" w:rsidRDefault="00033053"/>
    <w:p w:rsidR="00033053" w:rsidRDefault="00033053" w:rsidP="00033053">
      <w:pPr>
        <w:pStyle w:val="Standard"/>
        <w:spacing w:before="100"/>
        <w:ind w:firstLine="533"/>
        <w:jc w:val="both"/>
        <w:rPr>
          <w:color w:val="000000"/>
        </w:rPr>
      </w:pPr>
      <w:r>
        <w:rPr>
          <w:color w:val="000000"/>
        </w:rPr>
        <w:lastRenderedPageBreak/>
        <w:t>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033053" w:rsidRDefault="00033053" w:rsidP="00033053">
      <w:pPr>
        <w:pStyle w:val="Standard"/>
        <w:ind w:firstLine="540"/>
        <w:jc w:val="both"/>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5" w:history="1">
        <w:proofErr w:type="gramStart"/>
        <w:r>
          <w:rPr>
            <w:color w:val="000000"/>
          </w:rPr>
          <w:t>ч</w:t>
        </w:r>
        <w:proofErr w:type="gramEnd"/>
        <w:r>
          <w:rPr>
            <w:color w:val="000000"/>
          </w:rPr>
          <w:t>.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033053" w:rsidRDefault="00033053" w:rsidP="00033053">
      <w:pPr>
        <w:pStyle w:val="Standard"/>
        <w:spacing w:before="100"/>
        <w:ind w:firstLine="706"/>
        <w:jc w:val="center"/>
        <w:rPr>
          <w:b/>
          <w:bCs/>
        </w:rPr>
      </w:pPr>
      <w:r>
        <w:rPr>
          <w:b/>
          <w:bCs/>
        </w:rPr>
        <w:t>Порядок проведения аукциона.</w:t>
      </w:r>
    </w:p>
    <w:p w:rsidR="00033053" w:rsidRDefault="00033053" w:rsidP="00033053">
      <w:pPr>
        <w:pStyle w:val="Standard"/>
        <w:spacing w:before="100"/>
        <w:ind w:firstLine="547"/>
        <w:jc w:val="both"/>
        <w:rPr>
          <w:color w:val="000000"/>
        </w:rPr>
      </w:pPr>
      <w:r>
        <w:rPr>
          <w:color w:val="000000"/>
        </w:rPr>
        <w:t>Аукцион на право заключения договора аренды земельного участка (далее - аукцион) является открытым по составу участников и форме подачи предложений о размере арендной платы.</w:t>
      </w:r>
    </w:p>
    <w:p w:rsidR="00033053" w:rsidRDefault="00033053" w:rsidP="00033053">
      <w:pPr>
        <w:pStyle w:val="Standard"/>
        <w:spacing w:before="100"/>
        <w:ind w:firstLine="547"/>
        <w:jc w:val="both"/>
      </w:pPr>
      <w:proofErr w:type="gramStart"/>
      <w:r>
        <w:t>Аукцион проводится при участии 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 Администрации Кетовского района</w:t>
      </w:r>
      <w:proofErr w:type="gramEnd"/>
      <w:r>
        <w:t xml:space="preserve"> №343-р от 09.12.2020 года, в следующем порядке</w:t>
      </w:r>
      <w:r>
        <w:rPr>
          <w:color w:val="000000"/>
        </w:rPr>
        <w:t>:</w:t>
      </w:r>
    </w:p>
    <w:p w:rsidR="00033053" w:rsidRDefault="00033053" w:rsidP="00033053">
      <w:pPr>
        <w:pStyle w:val="Standard"/>
        <w:spacing w:before="100"/>
        <w:jc w:val="both"/>
        <w:rPr>
          <w:color w:val="000000"/>
        </w:rPr>
      </w:pPr>
      <w:r>
        <w:rPr>
          <w:color w:val="000000"/>
        </w:rPr>
        <w:t xml:space="preserve">         -  аукцион ведет аукционист;</w:t>
      </w:r>
    </w:p>
    <w:p w:rsidR="00033053" w:rsidRDefault="00033053" w:rsidP="00033053">
      <w:pPr>
        <w:pStyle w:val="Standard"/>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начального размера арендной платы, величины повышения начального размера арендной платы предмета аукциона («шага аукциона»), информации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033053" w:rsidRDefault="00033053" w:rsidP="00033053">
      <w:pPr>
        <w:pStyle w:val="Standard"/>
        <w:spacing w:before="100"/>
        <w:ind w:firstLine="547"/>
        <w:jc w:val="both"/>
        <w:rPr>
          <w:color w:val="000000"/>
        </w:rPr>
      </w:pPr>
      <w:r>
        <w:rPr>
          <w:color w:val="000000"/>
        </w:rPr>
        <w:t>-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33053" w:rsidRDefault="00033053" w:rsidP="00033053">
      <w:pPr>
        <w:pStyle w:val="Standard"/>
        <w:spacing w:before="100"/>
        <w:ind w:firstLine="547"/>
        <w:jc w:val="both"/>
        <w:rPr>
          <w:color w:val="000000"/>
        </w:rPr>
      </w:pPr>
      <w:r>
        <w:rPr>
          <w:color w:val="000000"/>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033053" w:rsidRDefault="00033053" w:rsidP="00033053">
      <w:pPr>
        <w:pStyle w:val="Standard"/>
        <w:spacing w:before="100"/>
        <w:ind w:firstLine="547"/>
        <w:jc w:val="both"/>
        <w:rPr>
          <w:color w:val="000000"/>
        </w:rPr>
      </w:pPr>
      <w:r>
        <w:rPr>
          <w:color w:val="000000"/>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033053" w:rsidRDefault="00033053" w:rsidP="00033053">
      <w:pPr>
        <w:pStyle w:val="Standard"/>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33053" w:rsidRDefault="00033053" w:rsidP="00033053">
      <w:pPr>
        <w:pStyle w:val="Standard"/>
        <w:spacing w:before="100"/>
        <w:ind w:firstLine="547"/>
        <w:jc w:val="both"/>
        <w:rPr>
          <w:color w:val="000000"/>
        </w:rPr>
      </w:pPr>
      <w:r>
        <w:rPr>
          <w:color w:val="000000"/>
        </w:rPr>
        <w:t>По завершению аукциона аукционист объявляет о праве на заключение договора арендной платы, называет размер арендной платы предмета аукциона  и номер карточки победителя аукциона.</w:t>
      </w:r>
    </w:p>
    <w:p w:rsidR="00033053" w:rsidRDefault="00033053" w:rsidP="00033053">
      <w:pPr>
        <w:pStyle w:val="Standard"/>
        <w:jc w:val="center"/>
        <w:rPr>
          <w:b/>
        </w:rPr>
      </w:pPr>
      <w:r>
        <w:rPr>
          <w:b/>
        </w:rPr>
        <w:t>Сведения о предмете торгов.</w:t>
      </w:r>
    </w:p>
    <w:p w:rsidR="00033053" w:rsidRDefault="00033053" w:rsidP="00033053">
      <w:pPr>
        <w:pStyle w:val="Standard"/>
        <w:ind w:firstLine="708"/>
        <w:jc w:val="both"/>
      </w:pPr>
      <w:r>
        <w:rPr>
          <w:b/>
          <w:bCs/>
        </w:rPr>
        <w:lastRenderedPageBreak/>
        <w:t xml:space="preserve">Предмет аукциона - </w:t>
      </w:r>
      <w:r>
        <w:t>ежегодная арендная плата за земельный участок, расположенный</w:t>
      </w:r>
      <w:r>
        <w:rPr>
          <w:color w:val="000000"/>
        </w:rPr>
        <w:t xml:space="preserve"> по адресу: </w:t>
      </w:r>
      <w:r>
        <w:t xml:space="preserve">Курганская область, Кетовский муниципальный район, сельское поселение </w:t>
      </w:r>
      <w:proofErr w:type="spellStart"/>
      <w:r>
        <w:t>Старопросветский</w:t>
      </w:r>
      <w:proofErr w:type="spellEnd"/>
      <w:r>
        <w:t xml:space="preserve"> сельсовет, поселок Старый Просвет, улица Томина, 15А, с видом разрешенного использования: магазины без ограничения профиля и ассортимента, включая расположенные снаружи здания, в том числе магазины товаров первой необходимости, для размещения объектов торговли.</w:t>
      </w:r>
    </w:p>
    <w:p w:rsidR="00033053" w:rsidRDefault="00033053" w:rsidP="00033053">
      <w:pPr>
        <w:pStyle w:val="Standard"/>
        <w:ind w:firstLine="708"/>
        <w:jc w:val="both"/>
      </w:pPr>
      <w:r>
        <w:t>Кадастровый номер – 45:08:010501:1051</w:t>
      </w:r>
    </w:p>
    <w:p w:rsidR="00033053" w:rsidRDefault="00033053" w:rsidP="00033053">
      <w:pPr>
        <w:pStyle w:val="Standard"/>
        <w:ind w:firstLine="708"/>
        <w:jc w:val="both"/>
      </w:pPr>
      <w:r>
        <w:t>Разрешенное использование земельного участка: магазины без ограничения профиля и ассортимента, включая расположенные снаружи здания, в том числе магазины товаров первой необходимости, для размещения объектов торговли.</w:t>
      </w:r>
    </w:p>
    <w:p w:rsidR="00033053" w:rsidRDefault="00033053" w:rsidP="00033053">
      <w:pPr>
        <w:pStyle w:val="Standard"/>
        <w:jc w:val="both"/>
      </w:pPr>
      <w:r>
        <w:t xml:space="preserve">            Категория земель: земли населенных пунктов.</w:t>
      </w:r>
    </w:p>
    <w:p w:rsidR="00033053" w:rsidRDefault="00033053" w:rsidP="00033053">
      <w:pPr>
        <w:pStyle w:val="Standard"/>
        <w:ind w:firstLine="708"/>
        <w:jc w:val="both"/>
      </w:pPr>
      <w:r>
        <w:t>Площадь – 1 000 кв.м.</w:t>
      </w:r>
    </w:p>
    <w:p w:rsidR="00033053" w:rsidRDefault="00033053" w:rsidP="00033053">
      <w:pPr>
        <w:pStyle w:val="Standard"/>
        <w:ind w:firstLine="708"/>
        <w:jc w:val="both"/>
      </w:pPr>
      <w:r>
        <w:t xml:space="preserve">Границы – в границах муниципального образования </w:t>
      </w:r>
      <w:proofErr w:type="spellStart"/>
      <w:r>
        <w:t>Старопросветский</w:t>
      </w:r>
      <w:proofErr w:type="spellEnd"/>
      <w:r>
        <w:t xml:space="preserve">  сельсовет.</w:t>
      </w:r>
    </w:p>
    <w:p w:rsidR="00033053" w:rsidRDefault="00033053" w:rsidP="00033053">
      <w:pPr>
        <w:pStyle w:val="Standard"/>
        <w:ind w:firstLine="708"/>
        <w:jc w:val="both"/>
      </w:pPr>
      <w:r>
        <w:t>Ограничения (обременения) права: отсутствуют.</w:t>
      </w:r>
    </w:p>
    <w:p w:rsidR="00033053" w:rsidRDefault="00033053" w:rsidP="00033053">
      <w:pPr>
        <w:pStyle w:val="Standard"/>
        <w:ind w:firstLine="708"/>
        <w:jc w:val="both"/>
      </w:pPr>
      <w:r>
        <w:t xml:space="preserve">Срок аренды земельного участка: 10 лет </w:t>
      </w:r>
      <w:proofErr w:type="gramStart"/>
      <w:r>
        <w:t>с даты заключения</w:t>
      </w:r>
      <w:proofErr w:type="gramEnd"/>
      <w:r>
        <w:t xml:space="preserve"> договора аренды.</w:t>
      </w:r>
    </w:p>
    <w:p w:rsidR="00033053" w:rsidRDefault="00033053" w:rsidP="00033053">
      <w:pPr>
        <w:pStyle w:val="Standard"/>
        <w:ind w:firstLine="708"/>
        <w:jc w:val="both"/>
      </w:pPr>
      <w:r>
        <w:t>Начальная цена предмета аукциона в размере ежегодной арендной платы – 1 500 (одна тысяча пятьсот) рублей, 00 коп.</w:t>
      </w:r>
    </w:p>
    <w:p w:rsidR="00033053" w:rsidRDefault="00033053" w:rsidP="00033053">
      <w:pPr>
        <w:pStyle w:val="Standard"/>
        <w:ind w:firstLine="708"/>
        <w:jc w:val="both"/>
      </w:pPr>
      <w:r>
        <w:t>Шаг аукциона - 3% от начальной цены – 45 (сорок пять) рублей, 00 коп.</w:t>
      </w:r>
    </w:p>
    <w:p w:rsidR="00033053" w:rsidRDefault="00033053" w:rsidP="00033053">
      <w:pPr>
        <w:pStyle w:val="Standard"/>
        <w:ind w:firstLine="708"/>
        <w:jc w:val="both"/>
      </w:pPr>
      <w:r>
        <w:t>Размер  задатка на участие в аукционе  – 300 (триста) рублей, 00 коп.</w:t>
      </w:r>
    </w:p>
    <w:p w:rsidR="00033053" w:rsidRDefault="00033053" w:rsidP="00033053">
      <w:pPr>
        <w:pStyle w:val="Standard"/>
        <w:jc w:val="both"/>
      </w:pPr>
      <w:r>
        <w:t xml:space="preserve">           Техническая возможность электроснабжения земельного участка имеется.</w:t>
      </w:r>
    </w:p>
    <w:p w:rsidR="00033053" w:rsidRDefault="00033053" w:rsidP="00033053">
      <w:pPr>
        <w:pStyle w:val="Standard"/>
        <w:jc w:val="both"/>
      </w:pPr>
      <w:r>
        <w:rPr>
          <w:color w:val="FF0000"/>
        </w:rPr>
        <w:t xml:space="preserve">           </w:t>
      </w:r>
      <w:r>
        <w:t>Техническая возможность газификации имеется.</w:t>
      </w:r>
    </w:p>
    <w:p w:rsidR="00033053" w:rsidRDefault="00033053" w:rsidP="00033053">
      <w:pPr>
        <w:pStyle w:val="Standard"/>
        <w:jc w:val="both"/>
      </w:pPr>
      <w:r>
        <w:t xml:space="preserve">           Техническая возможность присоединения к системе водоснабжения - нет.</w:t>
      </w:r>
    </w:p>
    <w:p w:rsidR="00033053" w:rsidRDefault="00033053" w:rsidP="00033053">
      <w:pPr>
        <w:pStyle w:val="Standard"/>
        <w:ind w:firstLine="708"/>
        <w:jc w:val="both"/>
      </w:pPr>
      <w:proofErr w:type="gramStart"/>
      <w:r>
        <w:t>Максимально и минимально допустимых параметрах разрешенного строительства отражены  в Приложении №3.</w:t>
      </w:r>
      <w:proofErr w:type="gramEnd"/>
    </w:p>
    <w:p w:rsidR="00033053" w:rsidRDefault="00033053" w:rsidP="00033053">
      <w:pPr>
        <w:pStyle w:val="Standard"/>
        <w:spacing w:before="100"/>
        <w:ind w:firstLine="706"/>
        <w:jc w:val="center"/>
        <w:rPr>
          <w:b/>
          <w:bCs/>
          <w:color w:val="000000"/>
        </w:rPr>
      </w:pPr>
      <w:r>
        <w:rPr>
          <w:b/>
          <w:bCs/>
          <w:color w:val="000000"/>
        </w:rPr>
        <w:t>Порядок приема заявок на участие в аукционе.</w:t>
      </w:r>
    </w:p>
    <w:p w:rsidR="00033053" w:rsidRDefault="00033053" w:rsidP="00033053">
      <w:pPr>
        <w:pStyle w:val="Standard"/>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p>
    <w:p w:rsidR="00033053" w:rsidRDefault="00033053" w:rsidP="00033053">
      <w:pPr>
        <w:pStyle w:val="Standard"/>
        <w:ind w:firstLine="547"/>
        <w:jc w:val="both"/>
        <w:rPr>
          <w:color w:val="000000"/>
        </w:rPr>
      </w:pPr>
      <w:r>
        <w:rPr>
          <w:color w:val="000000"/>
        </w:rPr>
        <w:t xml:space="preserve">- заявка </w:t>
      </w:r>
      <w:proofErr w:type="gramStart"/>
      <w:r>
        <w:rPr>
          <w:color w:val="000000"/>
        </w:rPr>
        <w:t>на участие в аукционе по установленной в извещении о проведении</w:t>
      </w:r>
      <w:proofErr w:type="gramEnd"/>
      <w:r>
        <w:rPr>
          <w:color w:val="000000"/>
        </w:rPr>
        <w:t xml:space="preserve"> аукциона форме с указанием банковских реквизитов счета для возврата задатка (Приложение №1 к извещению);</w:t>
      </w:r>
    </w:p>
    <w:p w:rsidR="00033053" w:rsidRDefault="00033053" w:rsidP="00033053">
      <w:pPr>
        <w:pStyle w:val="Standard"/>
        <w:ind w:firstLine="547"/>
        <w:jc w:val="both"/>
        <w:rPr>
          <w:color w:val="000000"/>
        </w:rPr>
      </w:pPr>
      <w:r>
        <w:rPr>
          <w:color w:val="000000"/>
        </w:rPr>
        <w:t>- копии документов, удостоверяющих личность заявителя (для граждан);</w:t>
      </w:r>
    </w:p>
    <w:p w:rsidR="00033053" w:rsidRDefault="00033053" w:rsidP="00033053">
      <w:pPr>
        <w:pStyle w:val="Standard"/>
        <w:ind w:firstLine="547"/>
        <w:jc w:val="both"/>
        <w:rPr>
          <w:color w:val="000000"/>
        </w:rPr>
      </w:pPr>
      <w:r>
        <w:rPr>
          <w:color w:val="000000"/>
        </w:rPr>
        <w:t xml:space="preserve">- надлежащим образом заверенный перевод </w:t>
      </w:r>
      <w:proofErr w:type="gramStart"/>
      <w:r>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rPr>
        <w:t>, если заявителем является иностранное юридическое лицо;</w:t>
      </w:r>
    </w:p>
    <w:p w:rsidR="00033053" w:rsidRDefault="00033053" w:rsidP="00033053">
      <w:pPr>
        <w:pStyle w:val="Standard"/>
        <w:ind w:firstLine="706"/>
        <w:jc w:val="both"/>
        <w:rPr>
          <w:color w:val="000000"/>
        </w:rPr>
      </w:pPr>
      <w:r>
        <w:rPr>
          <w:color w:val="000000"/>
        </w:rPr>
        <w:t>- документы, подтверждающие внесение задатка на участие в аукционе.</w:t>
      </w:r>
    </w:p>
    <w:p w:rsidR="00033053" w:rsidRDefault="00033053" w:rsidP="00033053">
      <w:pPr>
        <w:pStyle w:val="Standard"/>
        <w:ind w:firstLine="709"/>
        <w:jc w:val="both"/>
        <w:rPr>
          <w:color w:val="000000"/>
        </w:rPr>
      </w:pPr>
      <w:r>
        <w:rPr>
          <w:color w:val="000000"/>
        </w:rPr>
        <w:t>2. Один заявитель вправе подать только одну заявку на участие в аукционе</w:t>
      </w:r>
      <w:r>
        <w:rPr>
          <w:color w:val="000000"/>
        </w:rPr>
        <w:br/>
        <w:t>в отношении каждого лота.</w:t>
      </w:r>
    </w:p>
    <w:p w:rsidR="00033053" w:rsidRDefault="00033053" w:rsidP="00033053">
      <w:pPr>
        <w:pStyle w:val="Standard"/>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033053" w:rsidRDefault="00033053" w:rsidP="00033053">
      <w:pPr>
        <w:pStyle w:val="Standard"/>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33053" w:rsidRDefault="00033053" w:rsidP="00033053">
      <w:pPr>
        <w:pStyle w:val="Standard"/>
        <w:ind w:firstLine="706"/>
        <w:jc w:val="both"/>
        <w:rPr>
          <w:color w:val="000000"/>
        </w:rPr>
      </w:pPr>
      <w:r>
        <w:rPr>
          <w:color w:val="000000"/>
        </w:rPr>
        <w:t>5. Заявитель не допускается к участию в аукционе в следующих случаях:</w:t>
      </w:r>
    </w:p>
    <w:p w:rsidR="00033053" w:rsidRDefault="00033053" w:rsidP="00033053">
      <w:pPr>
        <w:pStyle w:val="Standard"/>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033053" w:rsidRDefault="00033053" w:rsidP="00033053">
      <w:pPr>
        <w:pStyle w:val="Standard"/>
        <w:ind w:firstLine="706"/>
        <w:jc w:val="both"/>
        <w:rPr>
          <w:color w:val="000000"/>
        </w:rPr>
      </w:pPr>
      <w:r>
        <w:rPr>
          <w:color w:val="000000"/>
        </w:rPr>
        <w:t>- не поступление задатка на дату рассмотрения заявок на участие в аукционе;</w:t>
      </w:r>
    </w:p>
    <w:p w:rsidR="00033053" w:rsidRDefault="00033053" w:rsidP="00033053">
      <w:pPr>
        <w:pStyle w:val="Standard"/>
        <w:ind w:firstLine="706"/>
        <w:jc w:val="both"/>
        <w:rPr>
          <w:color w:val="000000"/>
        </w:rPr>
      </w:pPr>
      <w:r>
        <w:rPr>
          <w:color w:val="000000"/>
        </w:rPr>
        <w:lastRenderedPageBreak/>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приобрести земельный участок в аренду;</w:t>
      </w:r>
    </w:p>
    <w:p w:rsidR="00033053" w:rsidRDefault="00033053" w:rsidP="00033053">
      <w:pPr>
        <w:pStyle w:val="Standard"/>
        <w:ind w:firstLine="547"/>
        <w:jc w:val="both"/>
      </w:pPr>
      <w:r>
        <w:rPr>
          <w:color w:val="000000"/>
        </w:rPr>
        <w:t xml:space="preserve"> </w:t>
      </w:r>
      <w:proofErr w:type="gramStart"/>
      <w:r>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33053" w:rsidRDefault="00033053" w:rsidP="00033053">
      <w:pPr>
        <w:pStyle w:val="Standard"/>
        <w:spacing w:before="100"/>
        <w:ind w:firstLine="706"/>
        <w:jc w:val="both"/>
      </w:pPr>
      <w:r>
        <w:rPr>
          <w:b/>
          <w:bCs/>
          <w:color w:val="000000"/>
        </w:rPr>
        <w:t xml:space="preserve">Адрес места приема заявок на участие в аукционе – </w:t>
      </w:r>
      <w:r>
        <w:t xml:space="preserve">рабочие дни с 8.00 до 16.00 (обед с 12.00 до 13.00) часов по местному времени по адресу: Курганская область, Кетовский район, с. </w:t>
      </w:r>
      <w:proofErr w:type="spellStart"/>
      <w:r>
        <w:t>Кетово</w:t>
      </w:r>
      <w:proofErr w:type="spellEnd"/>
      <w:r>
        <w:t xml:space="preserve">, ул. Космонавтов, д. 39, кабинет № 107. </w:t>
      </w:r>
      <w:r>
        <w:rPr>
          <w:color w:val="000000"/>
        </w:rPr>
        <w:t xml:space="preserve">Контактный телефон: </w:t>
      </w:r>
      <w:r>
        <w:t>8-(35231)-2-30-61.</w:t>
      </w:r>
    </w:p>
    <w:p w:rsidR="00033053" w:rsidRDefault="00033053" w:rsidP="00033053">
      <w:pPr>
        <w:pStyle w:val="Standard"/>
        <w:shd w:val="clear" w:color="auto" w:fill="FFFFFF"/>
        <w:spacing w:before="100"/>
        <w:ind w:firstLine="706"/>
        <w:jc w:val="both"/>
      </w:pPr>
      <w:r>
        <w:rPr>
          <w:b/>
          <w:bCs/>
          <w:color w:val="000000"/>
        </w:rPr>
        <w:t xml:space="preserve">Дата и время начала приема заявок на участие в аукционе </w:t>
      </w:r>
      <w:r>
        <w:rPr>
          <w:color w:val="000000"/>
        </w:rPr>
        <w:t>– 15 января</w:t>
      </w:r>
      <w:r>
        <w:rPr>
          <w:color w:val="000000"/>
          <w:shd w:val="clear" w:color="auto" w:fill="FFFFFF"/>
        </w:rPr>
        <w:t xml:space="preserve"> 2021 г. в 8 час.00 мин. </w:t>
      </w:r>
    </w:p>
    <w:p w:rsidR="00033053" w:rsidRDefault="00033053" w:rsidP="00033053">
      <w:pPr>
        <w:pStyle w:val="Standard"/>
        <w:spacing w:before="100"/>
        <w:ind w:firstLine="706"/>
        <w:jc w:val="both"/>
      </w:pPr>
      <w:r>
        <w:rPr>
          <w:b/>
          <w:bCs/>
          <w:color w:val="000000"/>
          <w:shd w:val="clear" w:color="auto" w:fill="FFFFFF"/>
        </w:rPr>
        <w:t>Дата и время окончания приема заявок на участие в аукционе –</w:t>
      </w:r>
      <w:r>
        <w:rPr>
          <w:color w:val="000000"/>
          <w:shd w:val="clear" w:color="auto" w:fill="FFFFFF"/>
        </w:rPr>
        <w:t> 11</w:t>
      </w:r>
      <w:r>
        <w:rPr>
          <w:color w:val="000000"/>
        </w:rPr>
        <w:t xml:space="preserve"> февраля</w:t>
      </w:r>
      <w:r>
        <w:rPr>
          <w:color w:val="000000"/>
          <w:shd w:val="clear" w:color="auto" w:fill="FFFFFF"/>
        </w:rPr>
        <w:t xml:space="preserve"> 2021 г. в 16 час. 00 мин.</w:t>
      </w:r>
    </w:p>
    <w:p w:rsidR="00033053" w:rsidRDefault="00033053" w:rsidP="00033053">
      <w:pPr>
        <w:pStyle w:val="Standard"/>
        <w:ind w:firstLine="708"/>
        <w:jc w:val="both"/>
      </w:pPr>
      <w:r>
        <w:rPr>
          <w:b/>
          <w:bCs/>
          <w:color w:val="000000"/>
          <w:shd w:val="clear" w:color="auto" w:fill="FFFFFF"/>
        </w:rPr>
        <w:t>Дата, время и место рассмотрения заявок на участие в аукционе –</w:t>
      </w:r>
      <w:r>
        <w:rPr>
          <w:color w:val="000000"/>
          <w:shd w:val="clear" w:color="auto" w:fill="FFFFFF"/>
        </w:rPr>
        <w:t xml:space="preserve"> 12 феврал</w:t>
      </w:r>
      <w:r>
        <w:rPr>
          <w:color w:val="000000"/>
        </w:rPr>
        <w:t>я 2021 г</w:t>
      </w:r>
      <w:r>
        <w:rPr>
          <w:i/>
          <w:color w:val="000000"/>
        </w:rPr>
        <w:t>.</w:t>
      </w:r>
      <w:r>
        <w:rPr>
          <w:color w:val="000000"/>
        </w:rPr>
        <w:t xml:space="preserve"> в 09 час. 00 мин. </w:t>
      </w:r>
      <w:r>
        <w:t xml:space="preserve">Курганская область, Кетовский район, с. </w:t>
      </w:r>
      <w:proofErr w:type="spellStart"/>
      <w:r>
        <w:t>Кетово</w:t>
      </w:r>
      <w:proofErr w:type="spellEnd"/>
      <w:r>
        <w:t>, ул. Космонавт</w:t>
      </w:r>
      <w:r>
        <w:rPr>
          <w:shd w:val="clear" w:color="auto" w:fill="FFFFFF"/>
        </w:rPr>
        <w:t>ов, д. 39, кабинет 107.</w:t>
      </w:r>
    </w:p>
    <w:p w:rsidR="00033053" w:rsidRDefault="00033053" w:rsidP="00033053">
      <w:pPr>
        <w:pStyle w:val="Standard"/>
        <w:spacing w:before="100"/>
        <w:ind w:firstLine="706"/>
        <w:jc w:val="both"/>
      </w:pPr>
      <w:r>
        <w:rPr>
          <w:shd w:val="clear" w:color="auto" w:fill="FFFFFF"/>
        </w:rPr>
        <w:tab/>
      </w:r>
      <w:r>
        <w:rPr>
          <w:shd w:val="clear" w:color="auto" w:fill="FFFFFF"/>
        </w:rPr>
        <w:tab/>
      </w:r>
      <w:r>
        <w:rPr>
          <w:b/>
          <w:bCs/>
          <w:color w:val="000000"/>
          <w:shd w:val="clear" w:color="auto" w:fill="FFFFFF"/>
        </w:rPr>
        <w:t>Порядок внесения и возврата задатка на участие в аукционе.</w:t>
      </w:r>
      <w:r>
        <w:tab/>
      </w:r>
    </w:p>
    <w:p w:rsidR="00033053" w:rsidRDefault="00033053" w:rsidP="00033053">
      <w:pPr>
        <w:pStyle w:val="Standard"/>
        <w:ind w:firstLine="708"/>
        <w:jc w:val="both"/>
      </w:pPr>
      <w:r>
        <w:t>1. Сумма задатка перечисляется единым платежом на счет Кетовского РК по УМИ:</w:t>
      </w:r>
    </w:p>
    <w:p w:rsidR="00033053" w:rsidRDefault="00033053" w:rsidP="00033053">
      <w:pPr>
        <w:pStyle w:val="a3"/>
        <w:spacing w:before="0" w:after="0"/>
        <w:jc w:val="both"/>
        <w:rPr>
          <w:b/>
        </w:rPr>
      </w:pPr>
      <w:r>
        <w:rPr>
          <w:b/>
        </w:rPr>
        <w:t>Получатель: УФК по Курганской области (Кетовский РК по УМИ)</w:t>
      </w:r>
    </w:p>
    <w:p w:rsidR="00033053" w:rsidRDefault="00033053" w:rsidP="00033053">
      <w:pPr>
        <w:pStyle w:val="a3"/>
        <w:spacing w:before="0" w:after="0"/>
        <w:jc w:val="both"/>
        <w:rPr>
          <w:b/>
        </w:rPr>
      </w:pPr>
      <w:r>
        <w:rPr>
          <w:b/>
        </w:rPr>
        <w:t>БАНКОВСКИЕ РЕКВИЗИТЫ:</w:t>
      </w:r>
    </w:p>
    <w:p w:rsidR="00033053" w:rsidRDefault="00033053" w:rsidP="00033053">
      <w:pPr>
        <w:pStyle w:val="a3"/>
        <w:spacing w:before="0" w:after="0"/>
        <w:jc w:val="both"/>
        <w:rPr>
          <w:b/>
        </w:rPr>
      </w:pPr>
      <w:r>
        <w:rPr>
          <w:b/>
        </w:rPr>
        <w:t xml:space="preserve">Банк получателя: Отделение Курган </w:t>
      </w:r>
      <w:proofErr w:type="gramStart"/>
      <w:r>
        <w:rPr>
          <w:b/>
        </w:rPr>
        <w:t>г</w:t>
      </w:r>
      <w:proofErr w:type="gramEnd"/>
      <w:r>
        <w:rPr>
          <w:b/>
        </w:rPr>
        <w:t>. Курган,</w:t>
      </w:r>
    </w:p>
    <w:p w:rsidR="00033053" w:rsidRDefault="00033053" w:rsidP="00033053">
      <w:pPr>
        <w:pStyle w:val="a3"/>
        <w:spacing w:before="0" w:after="0"/>
        <w:jc w:val="both"/>
        <w:rPr>
          <w:b/>
        </w:rPr>
      </w:pPr>
      <w:r>
        <w:rPr>
          <w:b/>
        </w:rPr>
        <w:t xml:space="preserve">БИК 013735150, ИНН 4510005300, КПП 451001001, </w:t>
      </w:r>
      <w:proofErr w:type="spellStart"/>
      <w:proofErr w:type="gramStart"/>
      <w:r>
        <w:rPr>
          <w:b/>
        </w:rPr>
        <w:t>р</w:t>
      </w:r>
      <w:proofErr w:type="spellEnd"/>
      <w:proofErr w:type="gramEnd"/>
      <w:r>
        <w:rPr>
          <w:b/>
        </w:rPr>
        <w:t>/с 03232643376140004300, л.с. 05433008620, КБК 00000000000000000000.</w:t>
      </w:r>
    </w:p>
    <w:p w:rsidR="00033053" w:rsidRDefault="00033053" w:rsidP="00033053">
      <w:pPr>
        <w:pStyle w:val="Standard"/>
        <w:ind w:firstLine="708"/>
        <w:jc w:val="both"/>
      </w:pPr>
      <w:r>
        <w:t>Назначение платежа:</w:t>
      </w:r>
    </w:p>
    <w:p w:rsidR="00033053" w:rsidRDefault="00033053" w:rsidP="00033053">
      <w:pPr>
        <w:pStyle w:val="Standard"/>
        <w:ind w:firstLine="708"/>
        <w:jc w:val="both"/>
      </w:pPr>
      <w:r>
        <w:t>- за участие в аукционе на право заключения договора аренды земельного участка, расположенного</w:t>
      </w:r>
      <w:r>
        <w:rPr>
          <w:color w:val="000000"/>
        </w:rPr>
        <w:t xml:space="preserve"> по адресу: </w:t>
      </w:r>
      <w:r>
        <w:t xml:space="preserve">Курганская область, Кетовский муниципальный район, сельское поселение </w:t>
      </w:r>
      <w:proofErr w:type="spellStart"/>
      <w:r>
        <w:t>Старопросветский</w:t>
      </w:r>
      <w:proofErr w:type="spellEnd"/>
      <w:r>
        <w:t xml:space="preserve"> сельсовет, поселок Старый Просвет, улица Томина, 15А.</w:t>
      </w:r>
    </w:p>
    <w:p w:rsidR="00033053" w:rsidRDefault="00033053" w:rsidP="00033053">
      <w:pPr>
        <w:pStyle w:val="Standard"/>
        <w:ind w:left="29" w:right="29" w:firstLine="679"/>
        <w:jc w:val="both"/>
        <w:rPr>
          <w:color w:val="000000"/>
        </w:rPr>
      </w:pPr>
      <w:r>
        <w:rPr>
          <w:color w:val="000000"/>
        </w:rPr>
        <w:t>Заявитель допускается до участия в аукционе при условии поступления задатка</w:t>
      </w:r>
      <w:r>
        <w:rPr>
          <w:color w:val="000000"/>
        </w:rPr>
        <w:br/>
        <w:t>на счет организатора аукциона, на дату рассмотрения заявок, на участие в аукционе.</w:t>
      </w:r>
    </w:p>
    <w:p w:rsidR="00033053" w:rsidRDefault="00033053" w:rsidP="00033053">
      <w:pPr>
        <w:pStyle w:val="Standard"/>
        <w:ind w:firstLine="708"/>
        <w:jc w:val="both"/>
      </w:pPr>
      <w:r>
        <w:t>Документом, подтверждающим поступление задатка на счет Организатора торгов, является выписка со счета Организатора торгов.</w:t>
      </w:r>
    </w:p>
    <w:p w:rsidR="00033053" w:rsidRDefault="00033053" w:rsidP="00033053">
      <w:pPr>
        <w:pStyle w:val="Standard"/>
        <w:ind w:firstLine="708"/>
        <w:jc w:val="both"/>
      </w:pPr>
      <w:r>
        <w:t>Предоставление документов, подтверждающих внесение задатка, признается заключением соглашения о задатке.</w:t>
      </w:r>
    </w:p>
    <w:p w:rsidR="00033053" w:rsidRDefault="00033053" w:rsidP="00033053">
      <w:pPr>
        <w:pStyle w:val="Standard"/>
        <w:spacing w:before="100"/>
        <w:ind w:left="29" w:right="29" w:firstLine="679"/>
        <w:jc w:val="both"/>
        <w:rPr>
          <w:color w:val="000000"/>
        </w:rPr>
      </w:pPr>
      <w:r>
        <w:rPr>
          <w:color w:val="000000"/>
        </w:rPr>
        <w:t>2. Задаток возвращается участнику аукциона (заявителю) при условиях:</w:t>
      </w:r>
    </w:p>
    <w:p w:rsidR="00033053" w:rsidRDefault="00033053" w:rsidP="00033053">
      <w:pPr>
        <w:pStyle w:val="Standard"/>
        <w:ind w:left="29" w:right="29"/>
        <w:jc w:val="both"/>
        <w:rPr>
          <w:color w:val="000000"/>
        </w:rPr>
      </w:pPr>
      <w:r>
        <w:rPr>
          <w:color w:val="000000"/>
        </w:rPr>
        <w:t>- участникам аукциона (заявителям) при принятии организатором аукциона решения об отказе в проведен</w:t>
      </w:r>
      <w:proofErr w:type="gramStart"/>
      <w:r>
        <w:rPr>
          <w:color w:val="000000"/>
        </w:rPr>
        <w:t>ии ау</w:t>
      </w:r>
      <w:proofErr w:type="gramEnd"/>
      <w:r>
        <w:rPr>
          <w:color w:val="000000"/>
        </w:rPr>
        <w:t xml:space="preserve">кциона - в течение трех дней со дня принятия решения об отказе </w:t>
      </w:r>
      <w:r>
        <w:rPr>
          <w:color w:val="000000"/>
        </w:rPr>
        <w:br/>
        <w:t>в проведении аукциона;</w:t>
      </w:r>
    </w:p>
    <w:p w:rsidR="00033053" w:rsidRDefault="00033053" w:rsidP="00033053">
      <w:pPr>
        <w:pStyle w:val="Standard"/>
        <w:ind w:left="29" w:right="29"/>
        <w:jc w:val="both"/>
        <w:rPr>
          <w:color w:val="000000"/>
        </w:rPr>
      </w:pPr>
      <w:r>
        <w:rPr>
          <w:color w:val="000000"/>
        </w:rPr>
        <w:t xml:space="preserve">-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Pr>
          <w:color w:val="000000"/>
        </w:rPr>
        <w:br/>
        <w:t>об отзыве заявки;</w:t>
      </w:r>
    </w:p>
    <w:p w:rsidR="00033053" w:rsidRDefault="00033053" w:rsidP="00033053">
      <w:pPr>
        <w:pStyle w:val="Standard"/>
        <w:ind w:left="29" w:right="29"/>
        <w:jc w:val="both"/>
        <w:rPr>
          <w:color w:val="000000"/>
        </w:rPr>
      </w:pPr>
      <w:r>
        <w:rPr>
          <w:color w:val="000000"/>
        </w:rPr>
        <w:t>- 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033053" w:rsidRDefault="00033053" w:rsidP="00033053">
      <w:pPr>
        <w:pStyle w:val="Standard"/>
        <w:ind w:left="29" w:right="29"/>
        <w:jc w:val="both"/>
        <w:rPr>
          <w:color w:val="000000"/>
        </w:rPr>
      </w:pPr>
      <w:r>
        <w:rPr>
          <w:color w:val="000000"/>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033053" w:rsidRDefault="00033053" w:rsidP="00033053">
      <w:pPr>
        <w:pStyle w:val="Standard"/>
        <w:tabs>
          <w:tab w:val="left" w:pos="709"/>
        </w:tabs>
        <w:jc w:val="both"/>
      </w:pPr>
      <w:r>
        <w:rPr>
          <w:color w:val="000000"/>
        </w:rPr>
        <w:lastRenderedPageBreak/>
        <w:t xml:space="preserve">  3.Задаток,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w:t>
      </w:r>
      <w:r>
        <w:t>13, 14 или 20 статьи 39.12</w:t>
      </w:r>
      <w:r>
        <w:rPr>
          <w:color w:val="000000"/>
        </w:rPr>
        <w:t xml:space="preserve"> Земельного кодекса Российской Федерации, засчитывается в счет арендной платы за земельный участок.</w:t>
      </w:r>
    </w:p>
    <w:p w:rsidR="00033053" w:rsidRDefault="00033053" w:rsidP="00033053">
      <w:pPr>
        <w:pStyle w:val="Standard"/>
        <w:tabs>
          <w:tab w:val="left" w:pos="709"/>
        </w:tabs>
        <w:jc w:val="both"/>
        <w:rPr>
          <w:color w:val="000000"/>
        </w:rPr>
      </w:pPr>
      <w:r>
        <w:rPr>
          <w:color w:val="000000"/>
        </w:rPr>
        <w:t xml:space="preserve">            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33053" w:rsidRDefault="00033053" w:rsidP="00033053">
      <w:pPr>
        <w:pStyle w:val="Standard"/>
        <w:jc w:val="both"/>
      </w:pPr>
      <w:r>
        <w:t xml:space="preserve">    </w:t>
      </w: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33053" w:rsidRDefault="00033053" w:rsidP="00033053">
      <w:pPr>
        <w:pStyle w:val="Standard"/>
        <w:ind w:firstLine="708"/>
        <w:jc w:val="both"/>
      </w:pPr>
      <w:proofErr w:type="gramStart"/>
      <w:r>
        <w:t xml:space="preserve">Ознакомиться с формой заявки, условиями договора аренды, а также со сведениями о земельном участке и иной информацией можно с момента начала приема заявок по адресу: 641310, Курганская область, Кетовский район, с. </w:t>
      </w:r>
      <w:proofErr w:type="spellStart"/>
      <w:r>
        <w:t>Кетово</w:t>
      </w:r>
      <w:proofErr w:type="spellEnd"/>
      <w:r>
        <w:t xml:space="preserve">, ул. Космонавтов, д. 39, </w:t>
      </w:r>
      <w:proofErr w:type="spellStart"/>
      <w:r>
        <w:t>каб</w:t>
      </w:r>
      <w:proofErr w:type="spellEnd"/>
      <w:r>
        <w:t xml:space="preserve">. 107 или на официальном сайте Российской Федерации для размещения информации о проведении торгов: </w:t>
      </w:r>
      <w:hyperlink r:id="rId6" w:history="1">
        <w:r>
          <w:rPr>
            <w:rStyle w:val="a4"/>
            <w:lang w:val="en-US"/>
          </w:rPr>
          <w:t>www</w:t>
        </w:r>
        <w:r>
          <w:rPr>
            <w:rStyle w:val="a4"/>
          </w:rPr>
          <w:t>.</w:t>
        </w:r>
        <w:r>
          <w:rPr>
            <w:rStyle w:val="a4"/>
            <w:lang w:val="en-US"/>
          </w:rPr>
          <w:t>torgi</w:t>
        </w:r>
        <w:r>
          <w:rPr>
            <w:rStyle w:val="a4"/>
          </w:rPr>
          <w:t>.</w:t>
        </w:r>
        <w:r>
          <w:rPr>
            <w:rStyle w:val="a4"/>
            <w:lang w:val="en-US"/>
          </w:rPr>
          <w:t>gov</w:t>
        </w:r>
        <w:r>
          <w:rPr>
            <w:rStyle w:val="a4"/>
          </w:rPr>
          <w:t>.</w:t>
        </w:r>
        <w:r>
          <w:rPr>
            <w:rStyle w:val="a4"/>
            <w:lang w:val="en-US"/>
          </w:rPr>
          <w:t>ru</w:t>
        </w:r>
      </w:hyperlink>
      <w:r>
        <w:t xml:space="preserve">, а также </w:t>
      </w:r>
      <w:r>
        <w:rPr>
          <w:color w:val="000000"/>
        </w:rPr>
        <w:t>на официальном сайте Администрации</w:t>
      </w:r>
      <w:proofErr w:type="gramEnd"/>
      <w:r>
        <w:rPr>
          <w:color w:val="000000"/>
        </w:rPr>
        <w:t xml:space="preserve"> Кетовского района Курганской области Российской Федерации в информационно-телекоммуникационной сети «Интернет» в разделе «Торги» </w:t>
      </w:r>
      <w:r>
        <w:rPr>
          <w:color w:val="000000"/>
          <w:lang w:val="en-US"/>
        </w:rPr>
        <w:t>www</w:t>
      </w:r>
      <w:r>
        <w:rPr>
          <w:color w:val="000000"/>
        </w:rPr>
        <w:t>.ketovo45.ru</w:t>
      </w:r>
      <w:r>
        <w:t>.</w:t>
      </w:r>
      <w:r>
        <w:rPr>
          <w:color w:val="000000"/>
        </w:rPr>
        <w:t xml:space="preserve"> Извещение о проведен</w:t>
      </w:r>
      <w:proofErr w:type="gramStart"/>
      <w:r>
        <w:rPr>
          <w:color w:val="000000"/>
        </w:rPr>
        <w:t>ии ау</w:t>
      </w:r>
      <w:proofErr w:type="gramEnd"/>
      <w:r>
        <w:rPr>
          <w:color w:val="000000"/>
        </w:rPr>
        <w:t xml:space="preserve">кциона размещено в </w:t>
      </w:r>
      <w:proofErr w:type="spellStart"/>
      <w:r>
        <w:rPr>
          <w:color w:val="000000"/>
        </w:rPr>
        <w:t>Кетовской</w:t>
      </w:r>
      <w:proofErr w:type="spellEnd"/>
      <w:r>
        <w:rPr>
          <w:color w:val="000000"/>
        </w:rPr>
        <w:t xml:space="preserve"> районной газете «Собеседник».</w:t>
      </w:r>
    </w:p>
    <w:p w:rsidR="00033053" w:rsidRDefault="00033053" w:rsidP="00033053">
      <w:pPr>
        <w:pStyle w:val="Standard"/>
        <w:ind w:firstLine="708"/>
        <w:jc w:val="both"/>
      </w:pPr>
      <w:r>
        <w:rPr>
          <w:color w:val="000000"/>
        </w:rPr>
        <w:t xml:space="preserve">Проекты договоров аренды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Pr>
            <w:rStyle w:val="a4"/>
            <w:lang w:val="en-US"/>
          </w:rPr>
          <w:t>www</w:t>
        </w:r>
        <w:r>
          <w:rPr>
            <w:rStyle w:val="a4"/>
          </w:rPr>
          <w:t>.</w:t>
        </w:r>
        <w:r>
          <w:rPr>
            <w:rStyle w:val="a4"/>
            <w:lang w:val="en-US"/>
          </w:rPr>
          <w:t>torgi</w:t>
        </w:r>
        <w:r>
          <w:rPr>
            <w:rStyle w:val="a4"/>
          </w:rPr>
          <w:t>.</w:t>
        </w:r>
        <w:r>
          <w:rPr>
            <w:rStyle w:val="a4"/>
            <w:lang w:val="en-US"/>
          </w:rPr>
          <w:t>gov</w:t>
        </w:r>
        <w:r>
          <w:rPr>
            <w:rStyle w:val="a4"/>
          </w:rPr>
          <w:t>.</w:t>
        </w:r>
        <w:r>
          <w:rPr>
            <w:rStyle w:val="a4"/>
            <w:lang w:val="en-US"/>
          </w:rPr>
          <w:t>ru</w:t>
        </w:r>
      </w:hyperlink>
      <w:r>
        <w:rPr>
          <w:color w:val="000000"/>
        </w:rPr>
        <w:t xml:space="preserve"> и на сайте Администрации Кетовского района Курганской области Российской Федерации в информационно-телекоммуникационной сети «Интернет» в разделе «Торги» </w:t>
      </w:r>
      <w:hyperlink r:id="rId8" w:history="1">
        <w:r>
          <w:rPr>
            <w:rStyle w:val="a4"/>
          </w:rPr>
          <w:t>http://ketovo45.ru</w:t>
        </w:r>
      </w:hyperlink>
      <w:r>
        <w:rPr>
          <w:color w:val="000000"/>
        </w:rPr>
        <w:t>.</w:t>
      </w:r>
    </w:p>
    <w:p w:rsidR="00033053" w:rsidRDefault="00033053" w:rsidP="00033053">
      <w:pPr>
        <w:pStyle w:val="Standard"/>
        <w:ind w:firstLine="708"/>
        <w:jc w:val="both"/>
      </w:pPr>
    </w:p>
    <w:p w:rsidR="00033053" w:rsidRDefault="00033053" w:rsidP="00033053">
      <w:pPr>
        <w:pStyle w:val="Standard"/>
        <w:tabs>
          <w:tab w:val="left" w:pos="6874"/>
        </w:tabs>
      </w:pPr>
      <w:r>
        <w:tab/>
      </w: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Standard"/>
        <w:tabs>
          <w:tab w:val="left" w:pos="6874"/>
        </w:tabs>
      </w:pPr>
    </w:p>
    <w:p w:rsidR="00033053" w:rsidRDefault="00033053" w:rsidP="00033053">
      <w:pPr>
        <w:pStyle w:val="ConsNonformat"/>
        <w:widowControl/>
        <w:ind w:right="0"/>
        <w:jc w:val="both"/>
      </w:pPr>
      <w:r>
        <w:rPr>
          <w:rFonts w:ascii="Times New Roman" w:hAnsi="Times New Roman" w:cs="Times New Roman"/>
          <w:sz w:val="24"/>
          <w:szCs w:val="24"/>
        </w:rPr>
        <w:lastRenderedPageBreak/>
        <w:t xml:space="preserve">                                                                         </w:t>
      </w:r>
      <w:r>
        <w:rPr>
          <w:sz w:val="16"/>
          <w:szCs w:val="16"/>
        </w:rPr>
        <w:t xml:space="preserve">                  </w:t>
      </w:r>
      <w:r>
        <w:rPr>
          <w:rFonts w:ascii="Times New Roman" w:hAnsi="Times New Roman" w:cs="Times New Roman"/>
          <w:sz w:val="24"/>
          <w:szCs w:val="24"/>
        </w:rPr>
        <w:t>Приложение №1 к извещению</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left="5040" w:right="0"/>
        <w:jc w:val="both"/>
        <w:rPr>
          <w:rFonts w:ascii="Times New Roman" w:hAnsi="Times New Roman" w:cs="Times New Roman"/>
          <w:sz w:val="24"/>
          <w:szCs w:val="24"/>
        </w:rPr>
      </w:pPr>
      <w:r>
        <w:rPr>
          <w:rFonts w:ascii="Times New Roman" w:hAnsi="Times New Roman" w:cs="Times New Roman"/>
          <w:sz w:val="24"/>
          <w:szCs w:val="24"/>
        </w:rPr>
        <w:t>Главе Кетовского района Курганской области С.А. Дудину</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ЗАЯВКА</w:t>
      </w:r>
    </w:p>
    <w:p w:rsidR="00033053" w:rsidRDefault="00033053" w:rsidP="00033053">
      <w:pPr>
        <w:pStyle w:val="ConsNonformat"/>
        <w:widowControl/>
        <w:ind w:right="0"/>
        <w:jc w:val="center"/>
      </w:pPr>
      <w:r>
        <w:rPr>
          <w:rFonts w:ascii="Times New Roman" w:hAnsi="Times New Roman" w:cs="Times New Roman"/>
          <w:b/>
          <w:sz w:val="24"/>
          <w:szCs w:val="24"/>
        </w:rPr>
        <w:t xml:space="preserve">на участие в аукционе на право заключения договора аренды земельного участка расположенного по адресу:  </w:t>
      </w:r>
      <w:r>
        <w:rPr>
          <w:rFonts w:ascii="Times New Roman" w:hAnsi="Times New Roman" w:cs="Times New Roman"/>
          <w:sz w:val="24"/>
          <w:szCs w:val="24"/>
        </w:rPr>
        <w:t xml:space="preserve">Курганская область, Кетовский муниципальный район, сельское поселение </w:t>
      </w:r>
      <w:proofErr w:type="spellStart"/>
      <w:r>
        <w:rPr>
          <w:rFonts w:ascii="Times New Roman" w:hAnsi="Times New Roman" w:cs="Times New Roman"/>
          <w:sz w:val="24"/>
          <w:szCs w:val="24"/>
        </w:rPr>
        <w:t>Старопросветский</w:t>
      </w:r>
      <w:proofErr w:type="spellEnd"/>
      <w:r>
        <w:rPr>
          <w:rFonts w:ascii="Times New Roman" w:hAnsi="Times New Roman" w:cs="Times New Roman"/>
          <w:sz w:val="24"/>
          <w:szCs w:val="24"/>
        </w:rPr>
        <w:t xml:space="preserve"> сельсовет, поселок Старый Просвет, улица Томина, 15А</w:t>
      </w:r>
    </w:p>
    <w:p w:rsidR="00033053" w:rsidRDefault="00033053" w:rsidP="00033053">
      <w:pPr>
        <w:pStyle w:val="ConsNonformat"/>
        <w:widowControl/>
        <w:ind w:right="0"/>
        <w:jc w:val="both"/>
        <w:rPr>
          <w:rFonts w:ascii="Times New Roman" w:hAnsi="Times New Roman" w:cs="Times New Roman"/>
          <w:sz w:val="24"/>
          <w:szCs w:val="24"/>
        </w:rPr>
      </w:pPr>
      <w:proofErr w:type="gramStart"/>
      <w:r>
        <w:rPr>
          <w:rFonts w:ascii="Times New Roman" w:hAnsi="Times New Roman" w:cs="Times New Roman"/>
          <w:sz w:val="24"/>
          <w:szCs w:val="24"/>
        </w:rPr>
        <w:t>(заполняется претендентом (его полномочным представителем)</w:t>
      </w:r>
      <w:proofErr w:type="gramEnd"/>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033053" w:rsidRDefault="00033053" w:rsidP="00033053">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Претендент: физическое лицо</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ФИО / Наименование претендента ____________________________________________________________________________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________ N ___________________,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 __________ г.</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о государственной  регистрации  в  качестве  юридического лица _____________________________________________________________________________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 N .........., дата регистрации "___" 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Орган, осуществивший регистрацию 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выдачи 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ОГРН 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жительства / Место нахождения претендента: ____________________________________________________________________________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Телефон _________ Факс _________________ Индекс 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для  возврата денежных средств:</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расчетный (лицевой) счет N _________________________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корр. счет  N ______________________ БИК _____________, ИНН 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Представитель претендента _______________________________ (ФИО или наименование)</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Действует на основании доверенности от "___" 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номер, дата и место выдачи (регистрации), кем выдан)</w:t>
      </w:r>
    </w:p>
    <w:p w:rsidR="00033053" w:rsidRDefault="00033053" w:rsidP="00033053">
      <w:pPr>
        <w:pStyle w:val="ConsNonformat"/>
        <w:widowControl/>
        <w:ind w:right="0"/>
        <w:jc w:val="both"/>
        <w:rPr>
          <w:rFonts w:ascii="Times New Roman" w:hAnsi="Times New Roman" w:cs="Times New Roman"/>
          <w:b/>
          <w:bCs/>
          <w:sz w:val="24"/>
          <w:szCs w:val="24"/>
        </w:rPr>
      </w:pPr>
    </w:p>
    <w:p w:rsidR="00033053" w:rsidRDefault="00033053" w:rsidP="00033053">
      <w:pPr>
        <w:pStyle w:val="ConsNonformat"/>
        <w:widowControl/>
        <w:ind w:right="0"/>
        <w:jc w:val="both"/>
      </w:pPr>
      <w:r>
        <w:rPr>
          <w:rFonts w:ascii="Times New Roman" w:hAnsi="Times New Roman" w:cs="Times New Roman"/>
          <w:b/>
          <w:bCs/>
          <w:sz w:val="24"/>
          <w:szCs w:val="24"/>
        </w:rPr>
        <w:t>Претендент: для юридических лиц</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о государственной  регистрации  в  качестве  юридического лица _____________________________________________________________________________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______ N __________, дата регистрации "__" </w:t>
      </w:r>
      <w:proofErr w:type="spellStart"/>
      <w:r>
        <w:rPr>
          <w:rFonts w:ascii="Times New Roman" w:hAnsi="Times New Roman" w:cs="Times New Roman"/>
          <w:sz w:val="24"/>
          <w:szCs w:val="24"/>
        </w:rPr>
        <w:t>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Орган, осуществивший регистрацию 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выдачи 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жительства / Место нахождения претендента: __________________________________________________________________________________________________________________________________________________________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Телефон ___________ Факс </w:t>
      </w:r>
      <w:proofErr w:type="spellStart"/>
      <w:r>
        <w:rPr>
          <w:rFonts w:ascii="Times New Roman" w:hAnsi="Times New Roman" w:cs="Times New Roman"/>
          <w:sz w:val="24"/>
          <w:szCs w:val="24"/>
        </w:rPr>
        <w:t>_______________Индекс</w:t>
      </w:r>
      <w:proofErr w:type="spellEnd"/>
      <w:r>
        <w:rPr>
          <w:rFonts w:ascii="Times New Roman" w:hAnsi="Times New Roman" w:cs="Times New Roman"/>
          <w:sz w:val="24"/>
          <w:szCs w:val="24"/>
        </w:rPr>
        <w:t xml:space="preserve"> 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для  возврата денежных средств:</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расчетный (лицевой) счет N 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 в ____________________________________________________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корр. счет  N________________БИК_________________, ИНН 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Представитель претендента ____________________________ (ФИО или наименование)</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Действует на основании доверенности от "___" </w:t>
      </w:r>
      <w:proofErr w:type="spellStart"/>
      <w:r>
        <w:rPr>
          <w:rFonts w:ascii="Times New Roman" w:hAnsi="Times New Roman" w:cs="Times New Roman"/>
          <w:sz w:val="24"/>
          <w:szCs w:val="24"/>
        </w:rPr>
        <w:t>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N 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33053" w:rsidRDefault="00033053" w:rsidP="00033053">
      <w:pPr>
        <w:pStyle w:val="ConsNonformat"/>
        <w:widowControl/>
        <w:ind w:right="0"/>
        <w:jc w:val="both"/>
      </w:pPr>
      <w:r>
        <w:rPr>
          <w:rFonts w:ascii="Times New Roman" w:hAnsi="Times New Roman" w:cs="Times New Roman"/>
          <w:sz w:val="24"/>
          <w:szCs w:val="24"/>
        </w:rPr>
        <w:t>(наименование документа, серия, номер, дата и место выдачи (регистрации), кем выдан)</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pPr>
      <w:r>
        <w:rPr>
          <w:rFonts w:ascii="Times New Roman" w:hAnsi="Times New Roman" w:cs="Times New Roman"/>
          <w:sz w:val="24"/>
          <w:szCs w:val="24"/>
        </w:rPr>
        <w:t xml:space="preserve">Просит признать участником аукциона </w:t>
      </w:r>
      <w:r>
        <w:rPr>
          <w:rFonts w:ascii="Times New Roman" w:hAnsi="Times New Roman" w:cs="Times New Roman"/>
          <w:b/>
          <w:sz w:val="24"/>
          <w:szCs w:val="24"/>
        </w:rPr>
        <w:t xml:space="preserve">на право заключения договора аренды земельного участка, расположенного по адресу: </w:t>
      </w:r>
      <w:r>
        <w:rPr>
          <w:rFonts w:ascii="Times New Roman" w:hAnsi="Times New Roman" w:cs="Times New Roman"/>
          <w:sz w:val="24"/>
          <w:szCs w:val="24"/>
        </w:rPr>
        <w:t xml:space="preserve">Курганская область, Кетовский муниципальный район, сельское поселение </w:t>
      </w:r>
      <w:proofErr w:type="spellStart"/>
      <w:r>
        <w:rPr>
          <w:rFonts w:ascii="Times New Roman" w:hAnsi="Times New Roman" w:cs="Times New Roman"/>
          <w:sz w:val="24"/>
          <w:szCs w:val="24"/>
        </w:rPr>
        <w:t>Старопросветский</w:t>
      </w:r>
      <w:proofErr w:type="spellEnd"/>
      <w:r>
        <w:rPr>
          <w:rFonts w:ascii="Times New Roman" w:hAnsi="Times New Roman" w:cs="Times New Roman"/>
          <w:sz w:val="24"/>
          <w:szCs w:val="24"/>
        </w:rPr>
        <w:t xml:space="preserve"> сельсовет, поселок Старый Просвет, улица Томина, 15А</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Вносимая для участия в аукционе по предоставлению в аренду земельного участка сумма денежных средств:</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коп.</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цифрами</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(прописью)</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Наименование банка,   в   котором  на  счет  арендодателя  перечислены денежные средства, вносимые претендентом: _____________________________________________________ (рекомендуется заполнить)</w:t>
      </w:r>
    </w:p>
    <w:p w:rsidR="00033053" w:rsidRDefault="00033053" w:rsidP="00033053">
      <w:pPr>
        <w:pStyle w:val="Standard"/>
        <w:spacing w:before="115" w:after="115"/>
        <w:jc w:val="both"/>
        <w:rPr>
          <w:color w:val="000000"/>
        </w:rPr>
      </w:pPr>
    </w:p>
    <w:p w:rsidR="00033053" w:rsidRDefault="00033053" w:rsidP="00033053">
      <w:pPr>
        <w:pStyle w:val="Standard"/>
        <w:spacing w:before="115" w:after="115"/>
        <w:jc w:val="both"/>
        <w:rPr>
          <w:color w:val="000000"/>
        </w:rPr>
      </w:pPr>
    </w:p>
    <w:p w:rsidR="00033053" w:rsidRDefault="00033053" w:rsidP="00033053">
      <w:pPr>
        <w:pStyle w:val="Standard"/>
        <w:spacing w:before="115" w:after="115"/>
        <w:jc w:val="both"/>
      </w:pPr>
      <w:proofErr w:type="gramStart"/>
      <w:r>
        <w:rPr>
          <w:color w:val="000000"/>
        </w:rPr>
        <w:t xml:space="preserve">Принимая решение об участии в аукционе </w:t>
      </w:r>
      <w:r>
        <w:rPr>
          <w:b/>
          <w:bCs/>
          <w:color w:val="000000"/>
        </w:rPr>
        <w:t>обязуюсь</w:t>
      </w:r>
      <w:proofErr w:type="gramEnd"/>
      <w:r>
        <w:rPr>
          <w:b/>
          <w:bCs/>
          <w:color w:val="000000"/>
        </w:rPr>
        <w:t>:</w:t>
      </w:r>
    </w:p>
    <w:p w:rsidR="00033053" w:rsidRDefault="00033053" w:rsidP="00033053">
      <w:pPr>
        <w:pStyle w:val="Standard"/>
        <w:spacing w:before="100"/>
        <w:jc w:val="both"/>
        <w:rPr>
          <w:color w:val="000000"/>
        </w:rPr>
      </w:pPr>
      <w:r>
        <w:rPr>
          <w:color w:val="000000"/>
        </w:rPr>
        <w:t>1) соблюдать условия проведения аукциона, содержащиеся в извещении о проведен</w:t>
      </w:r>
      <w:proofErr w:type="gramStart"/>
      <w:r>
        <w:rPr>
          <w:color w:val="000000"/>
        </w:rPr>
        <w:t>ии ау</w:t>
      </w:r>
      <w:proofErr w:type="gramEnd"/>
      <w:r>
        <w:rPr>
          <w:color w:val="000000"/>
        </w:rPr>
        <w:t>кциона;</w:t>
      </w:r>
    </w:p>
    <w:p w:rsidR="00033053" w:rsidRDefault="00033053" w:rsidP="00033053">
      <w:pPr>
        <w:pStyle w:val="Standard"/>
        <w:spacing w:before="100"/>
        <w:jc w:val="both"/>
        <w:rPr>
          <w:color w:val="000000"/>
        </w:rPr>
      </w:pPr>
      <w:r>
        <w:rPr>
          <w:color w:val="00000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033053" w:rsidRDefault="00033053" w:rsidP="00033053">
      <w:pPr>
        <w:pStyle w:val="Standard"/>
        <w:spacing w:before="100"/>
        <w:jc w:val="both"/>
        <w:rPr>
          <w:b/>
          <w:bCs/>
          <w:color w:val="000000"/>
        </w:rPr>
      </w:pPr>
      <w:r>
        <w:rPr>
          <w:b/>
          <w:bCs/>
          <w:color w:val="000000"/>
        </w:rPr>
        <w:t>уведомлен:</w:t>
      </w:r>
    </w:p>
    <w:p w:rsidR="00033053" w:rsidRDefault="00033053" w:rsidP="00033053">
      <w:pPr>
        <w:pStyle w:val="Standard"/>
        <w:spacing w:before="100"/>
        <w:jc w:val="both"/>
        <w:rPr>
          <w:color w:val="000000"/>
        </w:rPr>
      </w:pPr>
      <w:proofErr w:type="gramStart"/>
      <w:r>
        <w:rPr>
          <w:color w:val="00000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033053" w:rsidRDefault="00033053" w:rsidP="00033053">
      <w:pPr>
        <w:pStyle w:val="Standard"/>
        <w:spacing w:before="100"/>
        <w:jc w:val="both"/>
        <w:rPr>
          <w:color w:val="000000"/>
        </w:rPr>
      </w:pPr>
      <w:r>
        <w:rPr>
          <w:color w:val="00000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033053" w:rsidRDefault="00033053" w:rsidP="00033053">
      <w:pPr>
        <w:pStyle w:val="Standard"/>
        <w:spacing w:before="100"/>
        <w:jc w:val="both"/>
        <w:rPr>
          <w:color w:val="000000"/>
        </w:rPr>
      </w:pPr>
      <w:r>
        <w:rPr>
          <w:color w:val="000000"/>
        </w:rPr>
        <w:t>Приложения:</w:t>
      </w:r>
    </w:p>
    <w:p w:rsidR="00033053" w:rsidRDefault="00033053" w:rsidP="00033053">
      <w:pPr>
        <w:pStyle w:val="Standard"/>
        <w:spacing w:before="100"/>
        <w:jc w:val="both"/>
        <w:rPr>
          <w:color w:val="000000"/>
        </w:rPr>
      </w:pPr>
      <w:r>
        <w:rPr>
          <w:color w:val="000000"/>
        </w:rPr>
        <w:t>1.</w:t>
      </w:r>
    </w:p>
    <w:p w:rsidR="00033053" w:rsidRDefault="00033053" w:rsidP="00033053">
      <w:pPr>
        <w:pStyle w:val="Standard"/>
        <w:spacing w:before="100"/>
        <w:jc w:val="both"/>
        <w:rPr>
          <w:color w:val="000000"/>
        </w:rPr>
      </w:pPr>
      <w:r>
        <w:rPr>
          <w:color w:val="000000"/>
        </w:rPr>
        <w:t>2.</w:t>
      </w:r>
    </w:p>
    <w:p w:rsidR="00033053" w:rsidRDefault="00033053" w:rsidP="00033053">
      <w:pPr>
        <w:pStyle w:val="Standard"/>
        <w:spacing w:before="100"/>
        <w:jc w:val="both"/>
        <w:rPr>
          <w:color w:val="000000"/>
        </w:rPr>
      </w:pPr>
      <w:r>
        <w:rPr>
          <w:color w:val="000000"/>
        </w:rPr>
        <w:t>3.</w:t>
      </w:r>
    </w:p>
    <w:p w:rsidR="00033053" w:rsidRDefault="00033053" w:rsidP="00033053">
      <w:pPr>
        <w:pStyle w:val="Standard"/>
        <w:spacing w:before="100"/>
        <w:jc w:val="both"/>
        <w:rPr>
          <w:color w:val="000000"/>
        </w:rPr>
      </w:pPr>
      <w:r>
        <w:rPr>
          <w:color w:val="000000"/>
        </w:rPr>
        <w:lastRenderedPageBreak/>
        <w:t>4.</w:t>
      </w:r>
    </w:p>
    <w:p w:rsidR="00033053" w:rsidRDefault="00033053" w:rsidP="00033053">
      <w:pPr>
        <w:pStyle w:val="Standard"/>
        <w:spacing w:before="100"/>
        <w:jc w:val="both"/>
        <w:rPr>
          <w:color w:val="000000"/>
        </w:rPr>
      </w:pPr>
      <w:r>
        <w:rPr>
          <w:color w:val="000000"/>
        </w:rPr>
        <w:t>5.</w:t>
      </w:r>
    </w:p>
    <w:p w:rsidR="00033053" w:rsidRDefault="00033053" w:rsidP="00033053">
      <w:pPr>
        <w:pStyle w:val="Standard"/>
        <w:spacing w:before="100"/>
        <w:jc w:val="both"/>
        <w:rPr>
          <w:rFonts w:ascii="Courier New" w:hAnsi="Courier New" w:cs="Courier New"/>
          <w:color w:val="000000"/>
          <w:sz w:val="20"/>
          <w:szCs w:val="20"/>
        </w:rPr>
      </w:pPr>
    </w:p>
    <w:p w:rsidR="00033053" w:rsidRDefault="00033053" w:rsidP="00033053">
      <w:pPr>
        <w:pStyle w:val="ConsNonformat"/>
        <w:widowControl/>
        <w:spacing w:before="100" w:line="245" w:lineRule="atLeast"/>
        <w:ind w:left="5040" w:right="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извещению</w:t>
      </w:r>
    </w:p>
    <w:p w:rsidR="00033053" w:rsidRDefault="00033053" w:rsidP="00033053">
      <w:pPr>
        <w:pStyle w:val="Standard"/>
        <w:spacing w:before="100" w:line="245" w:lineRule="atLeast"/>
        <w:jc w:val="center"/>
        <w:rPr>
          <w:b/>
          <w:bCs/>
          <w:color w:val="000000"/>
          <w:u w:val="single"/>
        </w:rPr>
      </w:pPr>
      <w:r>
        <w:rPr>
          <w:b/>
          <w:bCs/>
          <w:color w:val="000000"/>
          <w:u w:val="single"/>
        </w:rPr>
        <w:t>«Согласие на обработку персональных данных</w:t>
      </w:r>
    </w:p>
    <w:p w:rsidR="00033053" w:rsidRDefault="00033053" w:rsidP="00033053">
      <w:pPr>
        <w:pStyle w:val="Standard"/>
        <w:spacing w:before="100" w:line="245" w:lineRule="atLeast"/>
        <w:jc w:val="center"/>
        <w:rPr>
          <w:b/>
          <w:color w:val="000000"/>
        </w:rPr>
      </w:pPr>
    </w:p>
    <w:p w:rsidR="00033053" w:rsidRDefault="00033053" w:rsidP="00033053">
      <w:pPr>
        <w:pStyle w:val="Standard"/>
        <w:spacing w:line="245" w:lineRule="atLeast"/>
        <w:jc w:val="both"/>
        <w:rPr>
          <w:color w:val="000000"/>
        </w:rPr>
      </w:pPr>
      <w:r>
        <w:rPr>
          <w:color w:val="000000"/>
        </w:rPr>
        <w:t>Я,____________________________________________________________________</w:t>
      </w:r>
    </w:p>
    <w:p w:rsidR="00033053" w:rsidRDefault="00033053" w:rsidP="00033053">
      <w:pPr>
        <w:pStyle w:val="Standard"/>
        <w:spacing w:line="245" w:lineRule="atLeast"/>
        <w:jc w:val="both"/>
        <w:rPr>
          <w:color w:val="000000"/>
        </w:rPr>
      </w:pPr>
      <w:r>
        <w:rPr>
          <w:color w:val="000000"/>
        </w:rPr>
        <w:t>Фамилия Имя Отчество (при наличии) Претендента и его представителя</w:t>
      </w:r>
    </w:p>
    <w:p w:rsidR="00033053" w:rsidRDefault="00033053" w:rsidP="00033053">
      <w:pPr>
        <w:pStyle w:val="Standard"/>
        <w:spacing w:before="100" w:line="245" w:lineRule="atLeast"/>
        <w:jc w:val="both"/>
        <w:rPr>
          <w:color w:val="000000"/>
        </w:rPr>
      </w:pPr>
      <w:r>
        <w:rPr>
          <w:color w:val="000000"/>
        </w:rPr>
        <w:t>________________________________________________________________</w:t>
      </w:r>
    </w:p>
    <w:p w:rsidR="00033053" w:rsidRDefault="00033053" w:rsidP="00033053">
      <w:pPr>
        <w:pStyle w:val="Standard"/>
        <w:spacing w:line="245" w:lineRule="atLeast"/>
        <w:jc w:val="both"/>
        <w:rPr>
          <w:color w:val="000000"/>
        </w:rPr>
      </w:pPr>
      <w:r>
        <w:rPr>
          <w:color w:val="000000"/>
        </w:rPr>
        <w:t>(Адрес Претендента и его представителя)</w:t>
      </w:r>
    </w:p>
    <w:p w:rsidR="00033053" w:rsidRDefault="00033053" w:rsidP="00033053">
      <w:pPr>
        <w:pStyle w:val="Standard"/>
        <w:spacing w:before="100" w:line="245" w:lineRule="atLeast"/>
        <w:jc w:val="both"/>
        <w:rPr>
          <w:color w:val="000000"/>
        </w:rPr>
      </w:pPr>
      <w:r>
        <w:rPr>
          <w:color w:val="000000"/>
        </w:rPr>
        <w:t>___________________ __________ выдан _________ _____________________</w:t>
      </w:r>
    </w:p>
    <w:p w:rsidR="00033053" w:rsidRDefault="00033053" w:rsidP="00033053">
      <w:pPr>
        <w:pStyle w:val="Standard"/>
        <w:spacing w:line="245" w:lineRule="atLeast"/>
        <w:jc w:val="both"/>
        <w:rPr>
          <w:color w:val="000000"/>
        </w:rPr>
      </w:pPr>
      <w:r>
        <w:rPr>
          <w:color w:val="000000"/>
        </w:rPr>
        <w:t>(Документ, удостоверяющий личность, Номер документа, Дата выдачи, Орган, выдавший документ)</w:t>
      </w:r>
    </w:p>
    <w:p w:rsidR="00033053" w:rsidRDefault="00033053" w:rsidP="00033053">
      <w:pPr>
        <w:pStyle w:val="Standard"/>
        <w:spacing w:before="100" w:line="245" w:lineRule="atLeast"/>
        <w:jc w:val="both"/>
      </w:pPr>
      <w:r>
        <w:rPr>
          <w:color w:val="000000"/>
        </w:rPr>
        <w:t>в соответствии со статьей 9 Федерального закона от 27.07.2006 г. № 152-ФЗ «О персональных данных», даю свое бессрочное согласие Администрации Кетовского район</w:t>
      </w:r>
      <w:proofErr w:type="gramStart"/>
      <w:r>
        <w:rPr>
          <w:color w:val="000000"/>
        </w:rPr>
        <w:t>а(</w:t>
      </w:r>
      <w:proofErr w:type="gramEnd"/>
      <w:r>
        <w:rPr>
          <w:color w:val="000000"/>
        </w:rPr>
        <w:t xml:space="preserve">адрес: Курганская область, Кетовский район, </w:t>
      </w:r>
      <w:proofErr w:type="spellStart"/>
      <w:r>
        <w:rPr>
          <w:color w:val="000000"/>
        </w:rPr>
        <w:t>с</w:t>
      </w:r>
      <w:proofErr w:type="gramStart"/>
      <w:r>
        <w:rPr>
          <w:color w:val="000000"/>
        </w:rPr>
        <w:t>.К</w:t>
      </w:r>
      <w:proofErr w:type="gramEnd"/>
      <w:r>
        <w:rPr>
          <w:color w:val="000000"/>
        </w:rPr>
        <w:t>етово</w:t>
      </w:r>
      <w:proofErr w:type="spellEnd"/>
      <w:r>
        <w:rPr>
          <w:color w:val="000000"/>
        </w:rPr>
        <w:t xml:space="preserve">, ул.Космонавтов, д.39)на обработку моих персональных данных и персональных данных представляемого по доверенности от __________ </w:t>
      </w:r>
      <w:r>
        <w:rPr>
          <w:i/>
          <w:iCs/>
          <w:color w:val="000000"/>
        </w:rPr>
        <w:t>(ненужное зачеркнуть)</w:t>
      </w:r>
      <w:r>
        <w:rPr>
          <w:color w:val="00000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i/>
          <w:iCs/>
          <w:color w:val="000000"/>
        </w:rPr>
        <w:t>(аренду)</w:t>
      </w:r>
      <w:r>
        <w:rPr>
          <w:color w:val="000000"/>
        </w:rPr>
        <w:t>. Данное согласие может быть мною отозвано в любое время путем направления письменного обращения.</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 ____________________________</w:t>
      </w: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Дата "___" ______________ 20___ г.</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М.П.</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b/>
          <w:sz w:val="24"/>
          <w:szCs w:val="24"/>
        </w:rPr>
      </w:pPr>
    </w:p>
    <w:p w:rsidR="00033053" w:rsidRDefault="00033053" w:rsidP="00033053">
      <w:pPr>
        <w:pStyle w:val="ConsNonformat"/>
        <w:widowControl/>
        <w:ind w:right="0"/>
        <w:jc w:val="both"/>
        <w:rPr>
          <w:rFonts w:ascii="Times New Roman" w:hAnsi="Times New Roman" w:cs="Times New Roman"/>
          <w:b/>
          <w:sz w:val="24"/>
          <w:szCs w:val="24"/>
        </w:rPr>
      </w:pPr>
    </w:p>
    <w:p w:rsidR="00033053" w:rsidRDefault="00033053" w:rsidP="00033053">
      <w:pPr>
        <w:pStyle w:val="ConsNonformat"/>
        <w:widowControl/>
        <w:ind w:right="0"/>
        <w:jc w:val="both"/>
        <w:rPr>
          <w:rFonts w:ascii="Times New Roman" w:hAnsi="Times New Roman" w:cs="Times New Roman"/>
          <w:b/>
          <w:sz w:val="24"/>
          <w:szCs w:val="24"/>
        </w:rPr>
      </w:pPr>
    </w:p>
    <w:p w:rsidR="00033053" w:rsidRDefault="00033053" w:rsidP="00033053">
      <w:pPr>
        <w:pStyle w:val="ConsNonformat"/>
        <w:widowControl/>
        <w:ind w:right="0"/>
        <w:jc w:val="both"/>
        <w:rPr>
          <w:rFonts w:ascii="Times New Roman" w:hAnsi="Times New Roman" w:cs="Times New Roman"/>
          <w:b/>
          <w:sz w:val="24"/>
          <w:szCs w:val="24"/>
        </w:rPr>
      </w:pPr>
    </w:p>
    <w:p w:rsidR="00033053" w:rsidRDefault="00033053" w:rsidP="00033053">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Заявка принята Организатором торгов:</w:t>
      </w:r>
    </w:p>
    <w:p w:rsidR="00033053" w:rsidRDefault="00033053" w:rsidP="00033053">
      <w:pPr>
        <w:pStyle w:val="ConsNonformat"/>
        <w:widowControl/>
        <w:ind w:right="0"/>
        <w:jc w:val="both"/>
        <w:rPr>
          <w:rFonts w:ascii="Times New Roman" w:hAnsi="Times New Roman" w:cs="Times New Roman"/>
          <w:b/>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 ____________ 20___ г. в __ ч. ____ мин.</w:t>
      </w:r>
    </w:p>
    <w:p w:rsidR="00033053" w:rsidRDefault="00033053" w:rsidP="00033053">
      <w:pPr>
        <w:pStyle w:val="ConsNonformat"/>
        <w:widowControl/>
        <w:ind w:right="0"/>
        <w:jc w:val="both"/>
        <w:rPr>
          <w:rFonts w:ascii="Times New Roman" w:hAnsi="Times New Roman" w:cs="Times New Roman"/>
          <w:sz w:val="24"/>
          <w:szCs w:val="24"/>
        </w:rPr>
      </w:pPr>
    </w:p>
    <w:p w:rsidR="00033053" w:rsidRDefault="00033053" w:rsidP="0003305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 принявшего заявку _________________</w:t>
      </w:r>
    </w:p>
    <w:sectPr w:rsidR="00033053" w:rsidSect="00A9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053"/>
    <w:rsid w:val="0000319E"/>
    <w:rsid w:val="00033053"/>
    <w:rsid w:val="003C6D2B"/>
    <w:rsid w:val="005D21A7"/>
    <w:rsid w:val="006269E5"/>
    <w:rsid w:val="006E4B85"/>
    <w:rsid w:val="00A72A42"/>
    <w:rsid w:val="00A9361F"/>
    <w:rsid w:val="00AA0406"/>
    <w:rsid w:val="00AA523D"/>
    <w:rsid w:val="00B059EE"/>
    <w:rsid w:val="00C93288"/>
    <w:rsid w:val="00DD1809"/>
    <w:rsid w:val="00E77FED"/>
    <w:rsid w:val="00F7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3053"/>
    <w:pPr>
      <w:suppressAutoHyphens/>
      <w:autoSpaceDN w:val="0"/>
      <w:textAlignment w:val="baseline"/>
    </w:pPr>
    <w:rPr>
      <w:rFonts w:ascii="Times New Roman" w:hAnsi="Times New Roman"/>
      <w:kern w:val="3"/>
      <w:sz w:val="24"/>
      <w:szCs w:val="24"/>
    </w:rPr>
  </w:style>
  <w:style w:type="paragraph" w:styleId="a3">
    <w:name w:val="Normal (Web)"/>
    <w:basedOn w:val="Standard"/>
    <w:rsid w:val="00033053"/>
    <w:pPr>
      <w:spacing w:before="100" w:after="100"/>
    </w:pPr>
  </w:style>
  <w:style w:type="paragraph" w:customStyle="1" w:styleId="ConsNonformat">
    <w:name w:val="ConsNonformat"/>
    <w:rsid w:val="00033053"/>
    <w:pPr>
      <w:widowControl w:val="0"/>
      <w:suppressAutoHyphens/>
      <w:autoSpaceDN w:val="0"/>
      <w:ind w:right="19772"/>
      <w:textAlignment w:val="baseline"/>
    </w:pPr>
    <w:rPr>
      <w:rFonts w:ascii="Courier New" w:hAnsi="Courier New" w:cs="Courier New"/>
      <w:kern w:val="3"/>
      <w:sz w:val="20"/>
    </w:rPr>
  </w:style>
  <w:style w:type="character" w:styleId="a4">
    <w:name w:val="Hyperlink"/>
    <w:basedOn w:val="a0"/>
    <w:rsid w:val="000330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ovo45.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consultantplus://offline/ref=E676580D21367565916F897F3153F8688C8B82510AE0A11CB8BA36357150EC374CF3C92884y7o4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2868</Words>
  <Characters>16353</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2021-01-14T11:01:00Z</dcterms:created>
  <dcterms:modified xsi:type="dcterms:W3CDTF">2021-01-14T11:03:00Z</dcterms:modified>
</cp:coreProperties>
</file>