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34C52">
      <w:pPr>
        <w:jc w:val="center"/>
        <w:rPr>
          <w:b/>
        </w:rPr>
      </w:pPr>
      <w:bookmarkStart w:id="0" w:name="_GoBack"/>
      <w:bookmarkEnd w:id="0"/>
      <w:r>
        <w:rPr>
          <w:b/>
        </w:rPr>
        <w:t>ПРОТОКОЛ №1</w:t>
      </w:r>
    </w:p>
    <w:p w:rsidR="00000000" w:rsidRDefault="00934C52">
      <w:pPr>
        <w:jc w:val="center"/>
      </w:pPr>
      <w:r>
        <w:rPr>
          <w:b/>
        </w:rPr>
        <w:t xml:space="preserve">рассмотрения заявок на участие в открытом аукционе </w:t>
      </w:r>
      <w:r>
        <w:rPr>
          <w:b/>
        </w:rPr>
        <w:t>по продаже нежилого помещения</w:t>
      </w:r>
      <w:r>
        <w:rPr>
          <w:b/>
        </w:rPr>
        <w:t xml:space="preserve"> (здание бывшей конторы), </w:t>
      </w:r>
      <w:r>
        <w:rPr>
          <w:b/>
        </w:rPr>
        <w:t xml:space="preserve">находящегося по адресу: </w:t>
      </w:r>
      <w:r>
        <w:rPr>
          <w:b/>
          <w:bCs/>
        </w:rPr>
        <w:t>Курганская обл., Кетовский район, с. Колташево, ул. Заречная, д. 57А</w:t>
      </w:r>
    </w:p>
    <w:p w:rsidR="00000000" w:rsidRDefault="00934C52">
      <w:pPr>
        <w:jc w:val="center"/>
      </w:pPr>
    </w:p>
    <w:p w:rsidR="00000000" w:rsidRDefault="00934C52">
      <w:pPr>
        <w:rPr>
          <w:b/>
        </w:rPr>
      </w:pPr>
      <w:r>
        <w:t>с. Кетово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08.07.2019 года</w:t>
      </w:r>
    </w:p>
    <w:p w:rsidR="00000000" w:rsidRDefault="00934C52">
      <w:pPr>
        <w:rPr>
          <w:b/>
        </w:rPr>
      </w:pPr>
    </w:p>
    <w:p w:rsidR="00000000" w:rsidRDefault="00934C52">
      <w:pPr>
        <w:numPr>
          <w:ilvl w:val="0"/>
          <w:numId w:val="2"/>
        </w:numPr>
        <w:ind w:left="0" w:firstLine="709"/>
        <w:jc w:val="both"/>
      </w:pPr>
      <w:r>
        <w:t>Ау</w:t>
      </w:r>
      <w:r>
        <w:t>кционная комиссия Администрации Кетовского района Курганской области провела процедуру рассмотрения заявок на участие в открытом аукционе  в 09:00 08.07.2019 года по адресу: 641310, Курганская область, Кетовский район, с. Кетово, ул. Космонавтов, д. 39, ма</w:t>
      </w:r>
      <w:r>
        <w:t>лый зал.</w:t>
      </w:r>
    </w:p>
    <w:p w:rsidR="00000000" w:rsidRDefault="00934C52">
      <w:pPr>
        <w:numPr>
          <w:ilvl w:val="0"/>
          <w:numId w:val="2"/>
        </w:numPr>
        <w:ind w:left="0" w:firstLine="709"/>
        <w:jc w:val="both"/>
      </w:pPr>
      <w:r>
        <w:t>Рассмотрение заявок на участие в открытом аукционе проводилось комиссией, в состав которой входят: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910"/>
      </w:tblGrid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spacing w:before="200" w:line="276" w:lineRule="auto"/>
              <w:ind w:left="709" w:hanging="709"/>
            </w:pPr>
            <w:r>
              <w:t>Председатель комиссии:</w:t>
            </w:r>
          </w:p>
          <w:p w:rsidR="00000000" w:rsidRDefault="00934C52">
            <w:pPr>
              <w:spacing w:line="276" w:lineRule="auto"/>
              <w:ind w:left="709" w:hanging="709"/>
            </w:pPr>
            <w:r>
              <w:t>1. Притчин Антон Викторович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</w:pPr>
            <w:r>
              <w:t>Заместитель председателя комиссии:</w:t>
            </w:r>
          </w:p>
          <w:p w:rsidR="00000000" w:rsidRDefault="00934C52">
            <w:pPr>
              <w:ind w:left="709" w:hanging="709"/>
            </w:pPr>
            <w:r>
              <w:t>2. Штефан Пиус Пиусович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</w:pPr>
            <w:r>
              <w:t>Член  комиссии:</w:t>
            </w:r>
          </w:p>
          <w:p w:rsidR="00000000" w:rsidRDefault="00934C52">
            <w:pPr>
              <w:ind w:left="709" w:hanging="709"/>
            </w:pPr>
            <w:r>
              <w:t>3. Галкина Светл</w:t>
            </w:r>
            <w:r>
              <w:t>ана Николаевна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</w:pPr>
            <w:r>
              <w:t>Член комиссии:</w:t>
            </w:r>
          </w:p>
          <w:p w:rsidR="00000000" w:rsidRDefault="00934C52">
            <w:pPr>
              <w:ind w:left="709" w:hanging="709"/>
            </w:pPr>
            <w:r>
              <w:t>4. Субботина Светлана Сергеевна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snapToGrid w:val="0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</w:pPr>
            <w:r>
              <w:t>Член комиссии:</w:t>
            </w:r>
          </w:p>
          <w:p w:rsidR="00000000" w:rsidRDefault="00934C52">
            <w:pPr>
              <w:ind w:left="709" w:hanging="709"/>
            </w:pPr>
            <w:r>
              <w:t>5. Кузьмина Светлана Викторовна</w:t>
            </w:r>
          </w:p>
        </w:tc>
      </w:tr>
      <w:tr w:rsidR="00000000">
        <w:trPr>
          <w:trHeight w:val="87"/>
        </w:trPr>
        <w:tc>
          <w:tcPr>
            <w:tcW w:w="791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00000">
        <w:trPr>
          <w:trHeight w:val="739"/>
        </w:trPr>
        <w:tc>
          <w:tcPr>
            <w:tcW w:w="791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</w:pPr>
            <w:r>
              <w:t>Член комиссии:</w:t>
            </w:r>
          </w:p>
          <w:p w:rsidR="00000000" w:rsidRDefault="00934C52">
            <w:pPr>
              <w:ind w:left="709" w:hanging="709"/>
            </w:pPr>
            <w:r>
              <w:t>6. Бурова Наталья Анатольевна</w:t>
            </w:r>
          </w:p>
        </w:tc>
      </w:tr>
    </w:tbl>
    <w:p w:rsidR="00000000" w:rsidRDefault="00934C52">
      <w:pPr>
        <w:ind w:firstLine="709"/>
        <w:jc w:val="both"/>
      </w:pPr>
    </w:p>
    <w:p w:rsidR="00000000" w:rsidRDefault="00934C52">
      <w:pPr>
        <w:shd w:val="clear" w:color="auto" w:fill="FFFFFF"/>
        <w:ind w:firstLine="709"/>
        <w:jc w:val="both"/>
      </w:pPr>
      <w:r>
        <w:t>Всего на заседании присутствовал</w:t>
      </w:r>
      <w:r>
        <w:rPr>
          <w:shd w:val="clear" w:color="auto" w:fill="FFFFFF"/>
        </w:rPr>
        <w:t>о 4</w:t>
      </w:r>
      <w:r>
        <w:t xml:space="preserve"> членов комиссии, что составило 67,6 </w:t>
      </w:r>
      <w:r>
        <w:rPr>
          <w:shd w:val="clear" w:color="auto" w:fill="FFFFFF"/>
        </w:rPr>
        <w:t>%</w:t>
      </w:r>
      <w:r>
        <w:t xml:space="preserve"> от общего количес</w:t>
      </w:r>
      <w:r>
        <w:t xml:space="preserve">тва членов комиссии. Кворум имеется, заседание правомочно. </w:t>
      </w:r>
    </w:p>
    <w:p w:rsidR="00000000" w:rsidRDefault="00934C52">
      <w:pPr>
        <w:numPr>
          <w:ilvl w:val="0"/>
          <w:numId w:val="2"/>
        </w:numPr>
        <w:ind w:left="0" w:firstLine="709"/>
        <w:jc w:val="both"/>
        <w:rPr>
          <w:b/>
          <w:bCs/>
        </w:rPr>
      </w:pPr>
      <w:r>
        <w:t>Извещение о проведении настоящего аукциона было размещено на официальном сайте торгов</w:t>
      </w:r>
      <w:r>
        <w:rPr>
          <w:rStyle w:val="apple-converted-space"/>
        </w:rPr>
        <w:t> </w:t>
      </w:r>
      <w:hyperlink r:id="rId6" w:history="1">
        <w:r>
          <w:rPr>
            <w:rStyle w:val="a3"/>
          </w:rPr>
          <w:t>http://torgi.gov.ru</w:t>
        </w:r>
      </w:hyperlink>
      <w:r>
        <w:rPr>
          <w:rStyle w:val="apple-converted-space"/>
        </w:rPr>
        <w:t>  30</w:t>
      </w:r>
      <w:r>
        <w:t>.05.2019 г.</w:t>
      </w:r>
      <w:r>
        <w:rPr>
          <w:b/>
          <w:bCs/>
        </w:rPr>
        <w:t xml:space="preserve"> </w:t>
      </w:r>
    </w:p>
    <w:p w:rsidR="00000000" w:rsidRDefault="00934C52">
      <w:pPr>
        <w:ind w:left="709" w:hanging="709"/>
        <w:jc w:val="both"/>
        <w:rPr>
          <w:b/>
          <w:bCs/>
        </w:rPr>
      </w:pPr>
    </w:p>
    <w:p w:rsidR="00000000" w:rsidRDefault="00934C52">
      <w:pPr>
        <w:ind w:left="709" w:hanging="709"/>
        <w:jc w:val="both"/>
        <w:rPr>
          <w:b/>
          <w:bCs/>
        </w:rPr>
      </w:pPr>
    </w:p>
    <w:p w:rsidR="00000000" w:rsidRDefault="00934C52">
      <w:pPr>
        <w:numPr>
          <w:ilvl w:val="0"/>
          <w:numId w:val="2"/>
        </w:numPr>
        <w:jc w:val="both"/>
        <w:rPr>
          <w:bCs/>
        </w:rPr>
      </w:pPr>
      <w:r>
        <w:rPr>
          <w:b/>
          <w:bCs/>
        </w:rPr>
        <w:t xml:space="preserve">Предмет аукциона: </w:t>
      </w:r>
      <w:r>
        <w:rPr>
          <w:bCs/>
        </w:rPr>
        <w:t xml:space="preserve"> продажа нежилого</w:t>
      </w:r>
      <w:r>
        <w:rPr>
          <w:bCs/>
        </w:rPr>
        <w:t xml:space="preserve"> помещения </w:t>
      </w:r>
      <w:r>
        <w:t>(здание бывшей конторы)</w:t>
      </w:r>
      <w:r>
        <w:rPr>
          <w:bCs/>
        </w:rPr>
        <w:t xml:space="preserve">, расположенном по адресу: </w:t>
      </w:r>
      <w:r>
        <w:t>Курганская обл., Кетовский район, с. Колташево, ул. Заречная, д. 57А</w:t>
      </w:r>
    </w:p>
    <w:p w:rsidR="00000000" w:rsidRDefault="00934C52">
      <w:pPr>
        <w:ind w:left="709" w:hanging="709"/>
        <w:jc w:val="both"/>
      </w:pPr>
      <w:r>
        <w:rPr>
          <w:bCs/>
        </w:rPr>
        <w:t xml:space="preserve">     </w:t>
      </w:r>
      <w:r>
        <w:rPr>
          <w:bCs/>
        </w:rPr>
        <w:t xml:space="preserve">Целевое назначение: нежилое </w:t>
      </w:r>
    </w:p>
    <w:p w:rsidR="00000000" w:rsidRDefault="00934C52">
      <w:pPr>
        <w:numPr>
          <w:ilvl w:val="1"/>
          <w:numId w:val="4"/>
        </w:numPr>
        <w:jc w:val="both"/>
      </w:pPr>
      <w:r>
        <w:t>Комиссией рассмотрены заявки на участие в аукционе:</w:t>
      </w:r>
    </w:p>
    <w:p w:rsidR="00000000" w:rsidRDefault="00934C52">
      <w:pPr>
        <w:ind w:left="709" w:hanging="709"/>
        <w:jc w:val="both"/>
      </w:pPr>
    </w:p>
    <w:tbl>
      <w:tblPr>
        <w:tblW w:w="0" w:type="auto"/>
        <w:tblInd w:w="36" w:type="dxa"/>
        <w:tblLayout w:type="fixed"/>
        <w:tblLook w:val="0000" w:firstRow="0" w:lastRow="0" w:firstColumn="0" w:lastColumn="0" w:noHBand="0" w:noVBand="0"/>
      </w:tblPr>
      <w:tblGrid>
        <w:gridCol w:w="716"/>
        <w:gridCol w:w="1327"/>
        <w:gridCol w:w="3646"/>
        <w:gridCol w:w="1907"/>
        <w:gridCol w:w="1969"/>
      </w:tblGrid>
      <w:tr w:rsidR="0000000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№ п/п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Рег. № заявки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Наименование заявит</w:t>
            </w:r>
            <w:r>
              <w:t>еля (ФИО) и  почтовый адрес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Решение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Причина отказа</w:t>
            </w:r>
          </w:p>
        </w:tc>
      </w:tr>
      <w:tr w:rsidR="00000000"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1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934C52">
            <w:pPr>
              <w:ind w:left="709" w:hanging="709"/>
              <w:jc w:val="both"/>
            </w:pPr>
            <w:r>
              <w:t>Садилова Татьяна Владимировна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934C52">
            <w:pPr>
              <w:ind w:left="709" w:hanging="709"/>
              <w:jc w:val="center"/>
            </w:pPr>
            <w:r>
              <w:t>Заявка принята</w:t>
            </w: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934C52">
            <w:pPr>
              <w:snapToGrid w:val="0"/>
              <w:ind w:left="709" w:hanging="709"/>
              <w:jc w:val="both"/>
            </w:pPr>
          </w:p>
        </w:tc>
      </w:tr>
    </w:tbl>
    <w:p w:rsidR="00000000" w:rsidRDefault="00934C52">
      <w:pPr>
        <w:ind w:left="709" w:hanging="709"/>
        <w:jc w:val="both"/>
      </w:pPr>
    </w:p>
    <w:p w:rsidR="00000000" w:rsidRDefault="00934C52">
      <w:pPr>
        <w:numPr>
          <w:ilvl w:val="1"/>
          <w:numId w:val="3"/>
        </w:numPr>
        <w:ind w:left="709" w:hanging="709"/>
        <w:jc w:val="both"/>
      </w:pPr>
      <w:r>
        <w:t xml:space="preserve">Решение комиссии: </w:t>
      </w:r>
    </w:p>
    <w:p w:rsidR="00000000" w:rsidRDefault="00934C52">
      <w:pPr>
        <w:numPr>
          <w:ilvl w:val="2"/>
          <w:numId w:val="5"/>
        </w:numPr>
        <w:ind w:left="0" w:firstLine="709"/>
        <w:jc w:val="both"/>
      </w:pPr>
      <w:r>
        <w:t>Аукцион считать не состоявшимся, в связи с подавшей одной заявкой.</w:t>
      </w:r>
    </w:p>
    <w:p w:rsidR="00000000" w:rsidRDefault="00934C52">
      <w:pPr>
        <w:numPr>
          <w:ilvl w:val="2"/>
          <w:numId w:val="5"/>
        </w:numPr>
        <w:ind w:left="0" w:firstLine="709"/>
        <w:jc w:val="both"/>
      </w:pPr>
      <w:r>
        <w:t>Вернуть задаток Садиловой Татьяне Владимировне в сумме 28000 руб.</w:t>
      </w:r>
    </w:p>
    <w:p w:rsidR="00000000" w:rsidRDefault="00934C52">
      <w:pPr>
        <w:ind w:firstLine="709"/>
        <w:jc w:val="both"/>
      </w:pPr>
    </w:p>
    <w:p w:rsidR="00000000" w:rsidRDefault="00934C52">
      <w:pPr>
        <w:ind w:left="709" w:hanging="709"/>
        <w:rPr>
          <w:b/>
          <w:bCs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1"/>
        <w:gridCol w:w="6889"/>
        <w:gridCol w:w="431"/>
        <w:gridCol w:w="1579"/>
      </w:tblGrid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t>Председатель комиссии</w:t>
            </w:r>
            <w:r>
              <w:rPr>
                <w:lang w:val="en-US"/>
              </w:rPr>
              <w:t>:</w:t>
            </w: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88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hanging="709"/>
            </w:pPr>
            <w:r>
              <w:t>1. Притчин Антон Викторович</w:t>
            </w:r>
          </w:p>
          <w:p w:rsidR="00000000" w:rsidRDefault="00934C52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934C52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1. </w:t>
            </w:r>
          </w:p>
        </w:tc>
        <w:tc>
          <w:tcPr>
            <w:tcW w:w="688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hanging="709"/>
            </w:pPr>
            <w:r>
              <w:t>2. Субботина Светлана Сергеевна</w:t>
            </w:r>
          </w:p>
          <w:p w:rsidR="00000000" w:rsidRDefault="00934C52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934C52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3. </w:t>
            </w:r>
          </w:p>
        </w:tc>
        <w:tc>
          <w:tcPr>
            <w:tcW w:w="688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right="142"/>
              <w:rPr>
                <w:rFonts w:ascii="Calibri" w:hAnsi="Calibri" w:cs="Calibri"/>
                <w:sz w:val="22"/>
                <w:szCs w:val="22"/>
              </w:rPr>
            </w:pPr>
            <w:r>
              <w:t>3. Бурова Наталья Анатольевна</w:t>
            </w: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934C52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  <w:r>
              <w:rPr>
                <w:lang w:val="en-US"/>
              </w:rPr>
              <w:t>Член комиссии:</w:t>
            </w: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left="709" w:right="144" w:hanging="709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right="-40" w:hanging="709"/>
            </w:pPr>
            <w:r>
              <w:rPr>
                <w:lang w:val="en-US"/>
              </w:rPr>
              <w:t xml:space="preserve">4. </w:t>
            </w:r>
          </w:p>
        </w:tc>
        <w:tc>
          <w:tcPr>
            <w:tcW w:w="688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2" w:hanging="709"/>
            </w:pPr>
            <w:r>
              <w:t>4. Галкина Светлана Николае</w:t>
            </w:r>
            <w:r>
              <w:t>вна</w:t>
            </w:r>
          </w:p>
          <w:p w:rsidR="00000000" w:rsidRDefault="00934C52">
            <w:pPr>
              <w:snapToGrid w:val="0"/>
              <w:spacing w:line="276" w:lineRule="auto"/>
              <w:ind w:left="709" w:right="142" w:hanging="709"/>
            </w:pP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left="709" w:hanging="709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pBdr>
                <w:bottom w:val="single" w:sz="8" w:space="1" w:color="000000"/>
              </w:pBdr>
              <w:snapToGrid w:val="0"/>
              <w:spacing w:line="276" w:lineRule="auto"/>
              <w:ind w:left="709" w:right="144" w:hanging="709"/>
            </w:pPr>
          </w:p>
          <w:p w:rsidR="00000000" w:rsidRDefault="00934C52">
            <w:pPr>
              <w:snapToGrid w:val="0"/>
              <w:spacing w:line="276" w:lineRule="auto"/>
              <w:ind w:left="709" w:right="144" w:hanging="709"/>
              <w:jc w:val="center"/>
            </w:pPr>
            <w:r>
              <w:rPr>
                <w:lang w:val="en-US"/>
              </w:rPr>
              <w:t>(</w:t>
            </w:r>
            <w:r>
              <w:t>подпись</w:t>
            </w:r>
            <w:r>
              <w:rPr>
                <w:lang w:val="en-US"/>
              </w:rPr>
              <w:t>)</w:t>
            </w:r>
          </w:p>
        </w:tc>
      </w:tr>
      <w:tr w:rsidR="00000000">
        <w:trPr>
          <w:trHeight w:val="357"/>
        </w:trPr>
        <w:tc>
          <w:tcPr>
            <w:tcW w:w="7350" w:type="dxa"/>
            <w:gridSpan w:val="2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right="144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right="-40"/>
              <w:rPr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right="142"/>
            </w:pP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right="144"/>
              <w:jc w:val="center"/>
            </w:pPr>
          </w:p>
        </w:tc>
      </w:tr>
      <w:tr w:rsidR="00000000">
        <w:trPr>
          <w:trHeight w:val="543"/>
        </w:trPr>
        <w:tc>
          <w:tcPr>
            <w:tcW w:w="7350" w:type="dxa"/>
            <w:gridSpan w:val="2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right="144"/>
              <w:rPr>
                <w:sz w:val="20"/>
                <w:szCs w:val="20"/>
                <w:lang w:val="en-US"/>
              </w:rPr>
            </w:pP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before="40" w:after="120" w:line="276" w:lineRule="auto"/>
              <w:ind w:right="144"/>
              <w:rPr>
                <w:lang w:val="en-US"/>
              </w:rPr>
            </w:pPr>
          </w:p>
        </w:tc>
      </w:tr>
      <w:tr w:rsidR="00000000">
        <w:trPr>
          <w:trHeight w:val="294"/>
        </w:trPr>
        <w:tc>
          <w:tcPr>
            <w:tcW w:w="46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right="-40"/>
              <w:rPr>
                <w:sz w:val="20"/>
                <w:szCs w:val="20"/>
                <w:lang w:val="en-US"/>
              </w:rPr>
            </w:pPr>
          </w:p>
        </w:tc>
        <w:tc>
          <w:tcPr>
            <w:tcW w:w="6889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right="142"/>
            </w:pPr>
          </w:p>
        </w:tc>
        <w:tc>
          <w:tcPr>
            <w:tcW w:w="431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79" w:type="dxa"/>
            <w:shd w:val="clear" w:color="auto" w:fill="auto"/>
          </w:tcPr>
          <w:p w:rsidR="00000000" w:rsidRDefault="00934C52">
            <w:pPr>
              <w:snapToGrid w:val="0"/>
              <w:spacing w:line="276" w:lineRule="auto"/>
              <w:ind w:right="144"/>
              <w:jc w:val="center"/>
            </w:pPr>
          </w:p>
        </w:tc>
      </w:tr>
    </w:tbl>
    <w:p w:rsidR="00934C52" w:rsidRDefault="00934C52"/>
    <w:sectPr w:rsidR="00934C52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agmatica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bCs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3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756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Cs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8FB"/>
    <w:rsid w:val="00934C52"/>
    <w:rsid w:val="00A52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sz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Cs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6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9">
    <w:name w:val="Normal (Web)"/>
    <w:basedOn w:val="a"/>
    <w:pPr>
      <w:spacing w:before="280" w:after="280"/>
    </w:pPr>
    <w:rPr>
      <w:color w:val="auto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color w:val="000000"/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/>
      <w:bCs/>
    </w:rPr>
  </w:style>
  <w:style w:type="character" w:customStyle="1" w:styleId="WW8Num1z1">
    <w:name w:val="WW8Num1z1"/>
    <w:rPr>
      <w:rFonts w:hint="default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bCs/>
      <w:sz w:val="24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  <w:bCs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00FF"/>
      <w:u w:val="single"/>
    </w:rPr>
  </w:style>
  <w:style w:type="character" w:customStyle="1" w:styleId="apple-converted-space">
    <w:name w:val="apple-converted-space"/>
    <w:basedOn w:val="1"/>
  </w:style>
  <w:style w:type="character" w:customStyle="1" w:styleId="a4">
    <w:name w:val="Символ нумерации"/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Ari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Arial"/>
    </w:rPr>
  </w:style>
  <w:style w:type="paragraph" w:styleId="a8">
    <w:name w:val="Body Text Indent"/>
    <w:basedOn w:val="a6"/>
    <w:pPr>
      <w:keepNext/>
      <w:keepLines/>
      <w:spacing w:before="60" w:after="60"/>
      <w:ind w:left="851"/>
      <w:jc w:val="both"/>
    </w:pPr>
    <w:rPr>
      <w:rFonts w:ascii="Pragmatica" w:hAnsi="Pragmatica" w:cs="Pragmatica"/>
      <w:color w:val="auto"/>
      <w:sz w:val="20"/>
      <w:szCs w:val="20"/>
    </w:rPr>
  </w:style>
  <w:style w:type="paragraph" w:customStyle="1" w:styleId="20">
    <w:name w:val="Знак2"/>
    <w:basedOn w:val="a"/>
    <w:next w:val="2"/>
    <w:pPr>
      <w:spacing w:after="160" w:line="240" w:lineRule="exact"/>
    </w:pPr>
    <w:rPr>
      <w:color w:val="auto"/>
      <w:szCs w:val="20"/>
      <w:lang w:val="en-US"/>
    </w:rPr>
  </w:style>
  <w:style w:type="paragraph" w:styleId="a9">
    <w:name w:val="Normal (Web)"/>
    <w:basedOn w:val="a"/>
    <w:pPr>
      <w:spacing w:before="280" w:after="280"/>
    </w:pPr>
    <w:rPr>
      <w:color w:val="auto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Administrator_Dima</dc:creator>
  <cp:lastModifiedBy>555</cp:lastModifiedBy>
  <cp:revision>2</cp:revision>
  <cp:lastPrinted>2019-06-04T04:20:00Z</cp:lastPrinted>
  <dcterms:created xsi:type="dcterms:W3CDTF">2019-07-09T03:01:00Z</dcterms:created>
  <dcterms:modified xsi:type="dcterms:W3CDTF">2019-07-09T03:01:00Z</dcterms:modified>
</cp:coreProperties>
</file>