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844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2"/>
        <w:gridCol w:w="9921"/>
      </w:tblGrid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color w:val="000000"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36"/>
                <w:szCs w:val="20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sz w:val="36"/>
                <w:szCs w:val="20"/>
                <w:lang w:eastAsia="ar-SA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декабря  2021г.   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55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с. Кетово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 xml:space="preserve">Об утверждении плана контрольных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0"/>
          <w:lang w:val="ru-RU" w:eastAsia="ar-SA" w:bidi="ar-SA"/>
        </w:rPr>
        <w:t>мероприятий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 xml:space="preserve"> Финансового отдела Администрации Кетовского района на  2022 год</w:t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left" w:pos="720" w:leader="none"/>
        </w:tabs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В целях осуществления функции внутреннего муниципального финансового контроля и реализации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0"/>
          <w:u w:val="none"/>
          <w:lang w:eastAsia="ar-SA"/>
        </w:rPr>
        <w:t>Постановления Правительства РФ от 27.02.2020г. №208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  <w:tab/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Утвердить план 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0"/>
          <w:lang w:val="ru-RU" w:eastAsia="ar-SA" w:bidi="ar-SA"/>
        </w:rPr>
        <w:t xml:space="preserve">контрольных мероприятий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Финансового отдела Администрации Кетовского района по внутреннему муниципальному финансовому контролю на 2022 года согласно приложению.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2. Контроль исполнения приказа возложить на начальника ревизионной инспекции Финансового отдела Администрации Кетовского района Ладошко О.О.</w:t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979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2"/>
        <w:gridCol w:w="366"/>
        <w:gridCol w:w="1386"/>
        <w:gridCol w:w="230"/>
        <w:gridCol w:w="1952"/>
      </w:tblGrid>
      <w:tr>
        <w:trPr/>
        <w:tc>
          <w:tcPr>
            <w:tcW w:w="586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0"/>
                <w:lang w:val="ru-RU" w:eastAsia="ar-SA" w:bidi="ar-SA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ачальник Финансового отдела  Администрации Кетовского района</w:t>
            </w:r>
          </w:p>
        </w:tc>
        <w:tc>
          <w:tcPr>
            <w:tcW w:w="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0"/>
                <w:lang w:val="ru-RU" w:eastAsia="ar-SA" w:bidi="ar-SA"/>
              </w:rPr>
              <w:t>С.Н.Галкина</w:t>
            </w:r>
          </w:p>
        </w:tc>
      </w:tr>
      <w:tr>
        <w:trPr/>
        <w:tc>
          <w:tcPr>
            <w:tcW w:w="586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95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приказом ознакомлена: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73"/>
        <w:gridCol w:w="1458"/>
        <w:gridCol w:w="236"/>
        <w:gridCol w:w="2121"/>
        <w:gridCol w:w="359"/>
        <w:gridCol w:w="2110"/>
      </w:tblGrid>
      <w:tr>
        <w:trPr/>
        <w:tc>
          <w:tcPr>
            <w:tcW w:w="367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Начальник ревизионной инспекции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О.О.Ладошко</w:t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1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"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"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г.</w:t>
            </w:r>
          </w:p>
        </w:tc>
      </w:tr>
      <w:tr>
        <w:trPr/>
        <w:tc>
          <w:tcPr>
            <w:tcW w:w="3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Финансового отдела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Администрации   Кетовского района №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.12.2021г.  «Об утверждении плана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контрольных мероприятий Финансового  отдела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Кетовского района на  2022 год»</w:t>
      </w:r>
    </w:p>
    <w:p>
      <w:pPr>
        <w:pStyle w:val="Normal"/>
        <w:tabs>
          <w:tab w:val="clear" w:pos="720"/>
          <w:tab w:val="left" w:pos="558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План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контрольн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ых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мероприятий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Финансового отдела Администрации Кетовского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  2022 год</w:t>
      </w:r>
    </w:p>
    <w:tbl>
      <w:tblPr>
        <w:tblW w:w="9885" w:type="dxa"/>
        <w:jc w:val="left"/>
        <w:tblInd w:w="-2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0"/>
        <w:gridCol w:w="2384"/>
        <w:gridCol w:w="2715"/>
        <w:gridCol w:w="1876"/>
        <w:gridCol w:w="2160"/>
      </w:tblGrid>
      <w:tr>
        <w:trPr/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Перечень объектов контроля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Проверяемый период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Период(дата) начала проведения контрольного мероприятия</w:t>
            </w:r>
          </w:p>
        </w:tc>
      </w:tr>
      <w:tr>
        <w:trPr>
          <w:trHeight w:val="1004" w:hRule="atLeas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Чесноко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вского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2018г. - 2022г.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 квартал 2022г.</w:t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Чесноковского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2021г.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Бараб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инского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Май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2018 — 2022г.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Пимен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овского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Январь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2019г. - 2022г.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936" w:hRule="atLeas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Администрация Шмаковского 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Февраль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2019г. - 2022г.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 квартал 2022г.</w:t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Светлополян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Июнь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2019г. - 2022г.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1329" w:hRule="atLeast"/>
        </w:trPr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Старо-Просветского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Июль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2019г. - 2022г.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Администрация Каширинского сельсовета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Ноябрь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2019г. - 2022г.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 квартал 2022г.</w:t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МКОУ "Просветская основная общеобразовательная школа имени кавалера ордена Мужества Цепляева А.Н."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Проверка осуществления расходов на обеспечение выполнения функций казенного учреждения  и их отражения в бюджетном учете и отчетности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2019г. - 2022г.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 квартал 2022г.</w:t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Отдел культуры Администрации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Кетовского района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Проверка осуществления расходов на обеспечение выполнения функций казенного учреждения  и их отражения в бюджетном учете и отчетности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Январь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2019г. - 2022г.</w:t>
            </w:r>
          </w:p>
        </w:tc>
        <w:tc>
          <w:tcPr>
            <w:tcW w:w="21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квартал 2022г.</w:t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МКУ ДО 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Кетовская детская музыкальная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школа»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Проверка осуществления расходов на обеспечение выполнения функций казенного учреждения  и их отражения в бюджетном учете и отчетности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2019г. - 2022г.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МКУ ДО 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Лесниковская детская музыкальная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школа»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en-US" w:bidi="ar-SA"/>
              </w:rPr>
              <w:t>Проверка осуществления расходов на обеспечение выполнения функций казенного учреждения  и их отражения в бюджетном учете и отчетности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2019г. - 2022г.</w:t>
            </w:r>
          </w:p>
        </w:tc>
        <w:tc>
          <w:tcPr>
            <w:tcW w:w="216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ревизионной инспекции                                                                       О.О.Ладошко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6a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54d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54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20AD-F681-4830-A30C-E398008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LibreOffice/7.1.5.2$Windows_x86 LibreOffice_project/85f04e9f809797b8199d13c421bd8a2b025d52b5</Application>
  <AppVersion>15.0000</AppVersion>
  <Pages>3</Pages>
  <Words>412</Words>
  <Characters>3110</Characters>
  <CharactersWithSpaces>3977</CharactersWithSpaces>
  <Paragraphs>91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2021-12-07T11:48:00Z</dcterms:created>
  <dc:creator>Ладошко Ольга Олеговна</dc:creator>
  <dc:description/>
  <dc:language>ru-RU</dc:language>
  <cp:lastModifiedBy/>
  <cp:lastPrinted>2021-12-13T13:37:19Z</cp:lastPrinted>
  <dcterms:modified xsi:type="dcterms:W3CDTF">2021-12-13T13:37:24Z</dcterms:modified>
  <cp:revision>10</cp:revision>
  <dc:subject/>
  <dc:title>Постановление Правительства РФ от 27.02.2020 N 208(ред. от 06.09.2021)"Об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