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3267F">
      <w:pPr>
        <w:jc w:val="center"/>
        <w:rPr>
          <w:sz w:val="24"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                                                                                            </w:t>
      </w:r>
      <w:r>
        <w:rPr>
          <w:b/>
          <w:lang w:val="ru-RU"/>
        </w:rPr>
        <w:t>Приложение № 3</w:t>
      </w:r>
    </w:p>
    <w:p w:rsidR="00000000" w:rsidRDefault="00A3267F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На запрос о предоставлении сведений из информационной системы обеспечения градостроительной деятельности (ИСОГД) для земельного участка с кадастровы</w:t>
      </w:r>
      <w:r>
        <w:rPr>
          <w:sz w:val="24"/>
          <w:lang w:val="ru-RU"/>
        </w:rPr>
        <w:t>м номером 45:08:031702:783, площадью 2434, расположенного по адресу: Курганская область, Кетовский район, с. Каширино, ул. К. Мяготина, 1:</w:t>
      </w:r>
    </w:p>
    <w:p w:rsidR="00000000" w:rsidRDefault="00A3267F">
      <w:pPr>
        <w:ind w:firstLine="720"/>
        <w:jc w:val="both"/>
        <w:rPr>
          <w:sz w:val="24"/>
          <w:lang w:val="ru-RU"/>
        </w:rPr>
      </w:pPr>
    </w:p>
    <w:p w:rsidR="00000000" w:rsidRDefault="00A3267F">
      <w:pPr>
        <w:numPr>
          <w:ilvl w:val="0"/>
          <w:numId w:val="2"/>
        </w:numPr>
        <w:jc w:val="both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Информация о градостроительном регламенте либо требованиях к назначению, параметрам и размещению объекта капитальног</w:t>
      </w:r>
      <w:r>
        <w:rPr>
          <w:b/>
          <w:bCs/>
          <w:spacing w:val="-1"/>
          <w:sz w:val="22"/>
          <w:szCs w:val="22"/>
          <w:lang w:val="ru-RU"/>
        </w:rPr>
        <w:t>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устанавливается.</w:t>
      </w:r>
    </w:p>
    <w:p w:rsidR="00000000" w:rsidRDefault="00A3267F">
      <w:pPr>
        <w:ind w:left="405"/>
        <w:jc w:val="both"/>
        <w:rPr>
          <w:b/>
          <w:bCs/>
          <w:spacing w:val="-1"/>
          <w:sz w:val="22"/>
          <w:szCs w:val="22"/>
          <w:lang w:val="ru-RU"/>
        </w:rPr>
      </w:pPr>
    </w:p>
    <w:p w:rsidR="00000000" w:rsidRDefault="00A3267F">
      <w:pPr>
        <w:ind w:firstLine="4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Установлен градостроительный регламент.  </w:t>
      </w:r>
    </w:p>
    <w:p w:rsidR="00000000" w:rsidRDefault="00A3267F">
      <w:pPr>
        <w:jc w:val="both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Земельный участок находится в территориа</w:t>
      </w:r>
      <w:r>
        <w:rPr>
          <w:sz w:val="24"/>
          <w:szCs w:val="24"/>
          <w:lang w:val="ru-RU"/>
        </w:rPr>
        <w:t xml:space="preserve">льной зоне Ж-2 </w:t>
      </w:r>
    </w:p>
    <w:p w:rsidR="00000000" w:rsidRDefault="00A3267F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Из правил землепользования и застройки Каширинского сельсовета Кетовского района Курганской области:</w:t>
      </w:r>
    </w:p>
    <w:p w:rsidR="00000000" w:rsidRDefault="00A3267F">
      <w:pPr>
        <w:pStyle w:val="3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Статья 69. Градостроительные регламенты. Жилые зоны</w:t>
      </w:r>
    </w:p>
    <w:p w:rsidR="00000000" w:rsidRDefault="00A3267F">
      <w:r>
        <w:rPr>
          <w:sz w:val="24"/>
          <w:szCs w:val="24"/>
          <w:lang w:val="ru-RU"/>
        </w:rPr>
        <w:t>Жилые зоны предназначены для застройки территорий жилыми зданиями, встроено-пристроенны</w:t>
      </w:r>
      <w:r>
        <w:rPr>
          <w:sz w:val="24"/>
          <w:szCs w:val="24"/>
          <w:lang w:val="ru-RU"/>
        </w:rPr>
        <w:t>ми и отдельно стоящими объектами обслуживания, общественного питания и торговли, в том числе:</w:t>
      </w:r>
    </w:p>
    <w:p w:rsidR="00000000" w:rsidRDefault="00A3267F">
      <w:pPr>
        <w:pStyle w:val="Heading1"/>
        <w:spacing w:before="90"/>
      </w:pPr>
      <w:r>
        <w:t>Ж-2. Зона малоэтажной многоквартирной жилой застройки</w:t>
      </w:r>
    </w:p>
    <w:p w:rsidR="00000000" w:rsidRDefault="00A3267F">
      <w:pPr>
        <w:pStyle w:val="a7"/>
        <w:spacing w:before="60"/>
        <w:ind w:left="115" w:right="118" w:firstLine="710"/>
        <w:rPr>
          <w:sz w:val="24"/>
        </w:rPr>
      </w:pPr>
      <w:r>
        <w:rPr>
          <w:sz w:val="24"/>
          <w:szCs w:val="24"/>
        </w:rPr>
        <w:t>Территории, застроенные или планируемые к застройке малоэтажными многоквартирными жилыми домами и блокирован</w:t>
      </w:r>
      <w:r>
        <w:rPr>
          <w:sz w:val="24"/>
          <w:szCs w:val="24"/>
        </w:rPr>
        <w:t>ными многоквартирными жилыми домами с приквартирными участками.</w:t>
      </w:r>
    </w:p>
    <w:p w:rsidR="00000000" w:rsidRDefault="00A3267F">
      <w:pPr>
        <w:pStyle w:val="ad"/>
        <w:numPr>
          <w:ilvl w:val="0"/>
          <w:numId w:val="3"/>
        </w:numPr>
        <w:tabs>
          <w:tab w:val="left" w:pos="356"/>
        </w:tabs>
        <w:spacing w:before="84"/>
        <w:rPr>
          <w:sz w:val="7"/>
        </w:rPr>
      </w:pPr>
      <w:r>
        <w:rPr>
          <w:sz w:val="24"/>
        </w:rPr>
        <w:t>Основные виды разрешенного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</w:p>
    <w:p w:rsidR="00000000" w:rsidRDefault="00A3267F">
      <w:pPr>
        <w:pStyle w:val="a7"/>
        <w:spacing w:before="5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587"/>
        <w:gridCol w:w="2554"/>
      </w:tblGrid>
      <w:tr w:rsidR="00000000">
        <w:trPr>
          <w:trHeight w:val="932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308" w:right="299" w:hanging="1"/>
              <w:jc w:val="center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330" w:right="303" w:firstLine="112"/>
              <w:rPr>
                <w:sz w:val="24"/>
              </w:rPr>
            </w:pPr>
            <w:r>
              <w:rPr>
                <w:sz w:val="24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146" w:right="140"/>
              <w:jc w:val="center"/>
            </w:pPr>
            <w:r>
              <w:rPr>
                <w:sz w:val="24"/>
              </w:rPr>
              <w:t>Параметры разрешенного строительства</w:t>
            </w:r>
            <w:r>
              <w:rPr>
                <w:sz w:val="24"/>
              </w:rPr>
              <w:t xml:space="preserve"> и использования земельных участков</w:t>
            </w:r>
          </w:p>
        </w:tc>
      </w:tr>
    </w:tbl>
    <w:p w:rsidR="00000000" w:rsidRDefault="00A3267F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5" w:left="1701" w:header="720" w:footer="720" w:gutter="0"/>
          <w:cols w:space="720"/>
          <w:docGrid w:linePitch="600" w:charSpace="24576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587"/>
        <w:gridCol w:w="2554"/>
      </w:tblGrid>
      <w:tr w:rsidR="00000000">
        <w:trPr>
          <w:trHeight w:val="1607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134"/>
              <w:rPr>
                <w:sz w:val="24"/>
              </w:rPr>
            </w:pPr>
            <w:r>
              <w:rPr>
                <w:sz w:val="24"/>
              </w:rPr>
              <w:lastRenderedPageBreak/>
              <w:t>Малоэтажная многоквартирная жилая застройка (код 2.1.1)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131"/>
              <w:rPr>
                <w:sz w:val="24"/>
              </w:rPr>
            </w:pPr>
            <w:r>
              <w:rPr>
                <w:sz w:val="24"/>
              </w:rPr>
              <w:t>Малоэтажный многоквартирный жилой дом (дом, пригодный для постоянного проживания высотой до 3 этажей, включая мансардный)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4" w:right="280"/>
            </w:pPr>
            <w:r>
              <w:rPr>
                <w:sz w:val="24"/>
              </w:rPr>
              <w:t>Этажность дома – не выше 3-х этажей, в т</w:t>
            </w:r>
            <w:r>
              <w:rPr>
                <w:sz w:val="24"/>
              </w:rPr>
              <w:t>ом числе мансардный. Минимальная площадь участка - 1500 кв. м. Таблица 10</w:t>
            </w:r>
          </w:p>
        </w:tc>
      </w:tr>
      <w:tr w:rsidR="00000000">
        <w:trPr>
          <w:trHeight w:val="1605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351"/>
              <w:rPr>
                <w:sz w:val="24"/>
              </w:rPr>
            </w:pPr>
            <w:r>
              <w:rPr>
                <w:sz w:val="24"/>
              </w:rPr>
              <w:t>Блокированная жилая застройка (код 2.3)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Жилой дом блокированной застройки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4" w:right="136"/>
            </w:pPr>
            <w:r>
              <w:rPr>
                <w:sz w:val="24"/>
              </w:rPr>
              <w:t>Этажность дома – не выше 3-х этажей, в том числе мансардный. Общее количество совмещенных домов не более де</w:t>
            </w:r>
            <w:r>
              <w:rPr>
                <w:sz w:val="24"/>
              </w:rPr>
              <w:t>сяти. Таблица 10</w:t>
            </w:r>
          </w:p>
        </w:tc>
      </w:tr>
      <w:tr w:rsidR="00000000">
        <w:trPr>
          <w:trHeight w:val="4523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357"/>
              <w:rPr>
                <w:sz w:val="24"/>
              </w:rPr>
            </w:pPr>
            <w:r>
              <w:rPr>
                <w:sz w:val="24"/>
              </w:rPr>
              <w:t>Обслуживание жилой застройки (код 2.7)</w:t>
            </w:r>
          </w:p>
        </w:tc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249"/>
              <w:rPr>
                <w:sz w:val="24"/>
              </w:rPr>
            </w:pPr>
            <w:r>
              <w:rPr>
                <w:sz w:val="24"/>
              </w:rPr>
              <w:t>Объекты капитального строительства, размещение которых предусмотрено видами разрешенного использования с</w:t>
            </w:r>
            <w:bookmarkStart w:id="1" w:name="_bookmark0"/>
            <w:r>
              <w:fldChar w:fldCharType="begin"/>
            </w:r>
            <w:r>
              <w:instrText xml:space="preserve"> HYPERLINK  \l "_bookmark0"</w:instrText>
            </w:r>
            <w:r>
              <w:fldChar w:fldCharType="separate"/>
            </w:r>
            <w:r>
              <w:rPr>
                <w:rStyle w:val="a5"/>
                <w:sz w:val="24"/>
              </w:rPr>
              <w:t xml:space="preserve"> кодами </w:t>
            </w:r>
            <w:bookmarkEnd w:id="1"/>
            <w:r>
              <w:rPr>
                <w:rStyle w:val="a5"/>
                <w:sz w:val="24"/>
              </w:rPr>
              <w:t xml:space="preserve">3.1 </w:t>
            </w:r>
            <w:r>
              <w:fldChar w:fldCharType="end"/>
            </w:r>
            <w:r>
              <w:rPr>
                <w:sz w:val="24"/>
              </w:rPr>
              <w:t>(коммунальное обслу- живание),</w:t>
            </w:r>
            <w:bookmarkStart w:id="2" w:name="_bookmark3"/>
            <w:bookmarkEnd w:id="2"/>
            <w:r>
              <w:rPr>
                <w:sz w:val="24"/>
              </w:rPr>
              <w:t xml:space="preserve"> </w:t>
            </w:r>
            <w:hyperlink w:anchor="_bookmark3" w:history="1">
              <w:r>
                <w:rPr>
                  <w:rStyle w:val="a5"/>
                  <w:sz w:val="24"/>
                </w:rPr>
                <w:t>3.4</w:t>
              </w:r>
            </w:hyperlink>
            <w:r>
              <w:rPr>
                <w:sz w:val="24"/>
              </w:rPr>
              <w:t xml:space="preserve"> (здравоохранение),</w:t>
            </w:r>
            <w:bookmarkStart w:id="3" w:name="_bookmark2"/>
            <w:bookmarkEnd w:id="3"/>
            <w:r>
              <w:rPr>
                <w:sz w:val="24"/>
              </w:rPr>
              <w:t xml:space="preserve"> </w:t>
            </w:r>
            <w:hyperlink w:anchor="_bookmark2" w:history="1">
              <w:r>
                <w:rPr>
                  <w:rStyle w:val="a5"/>
                  <w:sz w:val="24"/>
                </w:rPr>
                <w:t>3.4.1</w:t>
              </w:r>
            </w:hyperlink>
            <w:r>
              <w:rPr>
                <w:sz w:val="24"/>
              </w:rPr>
              <w:t xml:space="preserve"> (амбулаторно-поликлиническое обслуживание),</w:t>
            </w:r>
            <w:bookmarkStart w:id="4" w:name="_bookmark1"/>
            <w:bookmarkEnd w:id="4"/>
            <w:r>
              <w:rPr>
                <w:sz w:val="24"/>
              </w:rPr>
              <w:t xml:space="preserve"> </w:t>
            </w:r>
            <w:hyperlink w:anchor="_bookmark1" w:history="1">
              <w:r>
                <w:rPr>
                  <w:rStyle w:val="a5"/>
                  <w:sz w:val="24"/>
                </w:rPr>
                <w:t>3.10.1</w:t>
              </w:r>
            </w:hyperlink>
            <w:r>
              <w:rPr>
                <w:sz w:val="24"/>
              </w:rPr>
              <w:t xml:space="preserve"> (амбулаторное</w:t>
            </w:r>
          </w:p>
          <w:p w:rsidR="00000000" w:rsidRDefault="00A3267F">
            <w:pPr>
              <w:pStyle w:val="TableParagraph"/>
              <w:ind w:left="56" w:right="32"/>
              <w:rPr>
                <w:sz w:val="24"/>
              </w:rPr>
            </w:pPr>
            <w:r>
              <w:rPr>
                <w:sz w:val="24"/>
              </w:rPr>
              <w:t xml:space="preserve">ветеринарное обслуживание), </w:t>
            </w:r>
            <w:bookmarkStart w:id="5" w:name="_bookmark4"/>
            <w:bookmarkEnd w:id="5"/>
            <w:r>
              <w:fldChar w:fldCharType="begin"/>
            </w:r>
            <w:r>
              <w:instrText xml:space="preserve"> HYPERLINK  \l "_bookmark4"</w:instrText>
            </w:r>
            <w:r>
              <w:fldChar w:fldCharType="separate"/>
            </w:r>
            <w:r>
              <w:rPr>
                <w:rStyle w:val="a5"/>
                <w:sz w:val="24"/>
              </w:rPr>
              <w:t>4.7</w:t>
            </w:r>
            <w:r>
              <w:fldChar w:fldCharType="end"/>
            </w:r>
            <w:r>
              <w:rPr>
                <w:sz w:val="24"/>
              </w:rPr>
              <w:t xml:space="preserve"> (гостиничное обслуживание),</w:t>
            </w:r>
            <w:r>
              <w:rPr>
                <w:sz w:val="24"/>
              </w:rPr>
              <w:t xml:space="preserve">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4"/>
            </w:pPr>
            <w:r>
              <w:rPr>
                <w:sz w:val="24"/>
              </w:rPr>
              <w:t>Таблица 10</w:t>
            </w:r>
          </w:p>
        </w:tc>
      </w:tr>
    </w:tbl>
    <w:p w:rsidR="00000000" w:rsidRDefault="00A3267F">
      <w:pPr>
        <w:jc w:val="both"/>
        <w:rPr>
          <w:sz w:val="2"/>
          <w:szCs w:val="2"/>
          <w:lang w:val="ru-RU"/>
        </w:rPr>
      </w:pPr>
    </w:p>
    <w:p w:rsidR="00000000" w:rsidRDefault="008A2EE8">
      <w:pPr>
        <w:jc w:val="both"/>
        <w:rPr>
          <w:i/>
          <w:sz w:val="24"/>
          <w:szCs w:val="24"/>
          <w:u w:val="single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1222375</wp:posOffset>
                </wp:positionV>
                <wp:extent cx="277495" cy="323024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7495" cy="32302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1.4pt;margin-top:96.25pt;width:21.85pt;height:254.3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898525</wp:posOffset>
                </wp:positionV>
                <wp:extent cx="790575" cy="701675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0167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6.65pt;margin-top:70.75pt;width:62.25pt;height:5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" filled="f" strokeweight=".26mm">
                <v:stroke joinstyle="miter" endcap="square"/>
              </v:oval>
            </w:pict>
          </mc:Fallback>
        </mc:AlternateContent>
      </w:r>
      <w:r>
        <w:rPr>
          <w:noProof/>
          <w:szCs w:val="28"/>
          <w:u w:val="single"/>
          <w:lang w:val="ru-RU" w:eastAsia="ru-RU"/>
        </w:rPr>
        <w:drawing>
          <wp:inline distT="0" distB="0" distL="0" distR="0">
            <wp:extent cx="5829300" cy="42576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5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267F">
      <w:pPr>
        <w:ind w:left="4320" w:firstLine="720"/>
        <w:jc w:val="both"/>
        <w:rPr>
          <w:sz w:val="24"/>
        </w:rPr>
      </w:pPr>
      <w:r>
        <w:rPr>
          <w:i/>
          <w:sz w:val="24"/>
          <w:szCs w:val="24"/>
          <w:u w:val="single"/>
          <w:lang w:val="ru-RU"/>
        </w:rPr>
        <w:t>Размеще</w:t>
      </w:r>
      <w:r>
        <w:rPr>
          <w:i/>
          <w:sz w:val="24"/>
          <w:szCs w:val="24"/>
          <w:u w:val="single"/>
          <w:lang w:val="ru-RU"/>
        </w:rPr>
        <w:t>ние земельного участка</w:t>
      </w:r>
    </w:p>
    <w:p w:rsidR="00000000" w:rsidRDefault="00A3267F">
      <w:pPr>
        <w:pStyle w:val="ad"/>
        <w:numPr>
          <w:ilvl w:val="0"/>
          <w:numId w:val="3"/>
        </w:numPr>
        <w:tabs>
          <w:tab w:val="left" w:pos="356"/>
        </w:tabs>
        <w:spacing w:before="85"/>
        <w:rPr>
          <w:sz w:val="7"/>
        </w:rPr>
      </w:pPr>
      <w:r>
        <w:rPr>
          <w:sz w:val="24"/>
        </w:rPr>
        <w:t>Вспомогательные виды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</w:p>
    <w:p w:rsidR="00000000" w:rsidRDefault="00A3267F">
      <w:pPr>
        <w:pStyle w:val="a7"/>
        <w:spacing w:before="2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729"/>
        <w:gridCol w:w="2842"/>
      </w:tblGrid>
      <w:tr w:rsidR="00000000">
        <w:trPr>
          <w:trHeight w:val="658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84" w:right="280" w:hanging="276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</w:t>
            </w:r>
          </w:p>
          <w:p w:rsidR="00000000" w:rsidRDefault="00A3267F">
            <w:pPr>
              <w:pStyle w:val="TableParagraph"/>
              <w:spacing w:before="53"/>
              <w:ind w:left="584" w:right="280" w:hanging="276"/>
              <w:rPr>
                <w:sz w:val="24"/>
              </w:rPr>
            </w:pPr>
            <w:r>
              <w:rPr>
                <w:sz w:val="24"/>
              </w:rPr>
              <w:t>Земельных участков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330" w:right="303" w:firstLine="112"/>
              <w:rPr>
                <w:sz w:val="24"/>
              </w:rPr>
            </w:pPr>
            <w:r>
              <w:rPr>
                <w:sz w:val="24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146" w:right="120" w:firstLine="284"/>
            </w:pPr>
            <w:r>
              <w:rPr>
                <w:sz w:val="24"/>
              </w:rPr>
              <w:t>Параметры разрешенного строительства и использования земельных участко</w:t>
            </w:r>
            <w:r>
              <w:rPr>
                <w:sz w:val="24"/>
              </w:rPr>
              <w:t>в</w:t>
            </w:r>
          </w:p>
        </w:tc>
      </w:tr>
      <w:tr w:rsidR="00000000">
        <w:trPr>
          <w:trHeight w:val="334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Малоэтажная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Объекты обслуживания жилой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4"/>
            </w:pPr>
            <w:r>
              <w:rPr>
                <w:sz w:val="24"/>
              </w:rPr>
              <w:t>Общая площадь объектов</w:t>
            </w:r>
          </w:p>
        </w:tc>
      </w:tr>
      <w:tr w:rsidR="00000000">
        <w:trPr>
          <w:trHeight w:val="276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многоквартирная жилая</w:t>
            </w: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застройки во встроенных, пристроенных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4"/>
            </w:pPr>
            <w:r>
              <w:rPr>
                <w:sz w:val="24"/>
              </w:rPr>
              <w:t>обслуживания не может</w:t>
            </w:r>
          </w:p>
        </w:tc>
      </w:tr>
      <w:tr w:rsidR="00000000">
        <w:trPr>
          <w:trHeight w:val="275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застройка (код 2.1.1)</w:t>
            </w: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и встроенно-пристроенных помещениях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4"/>
            </w:pPr>
            <w:r>
              <w:rPr>
                <w:sz w:val="24"/>
              </w:rPr>
              <w:t>превышать 15% общей площади</w:t>
            </w:r>
          </w:p>
        </w:tc>
      </w:tr>
      <w:tr w:rsidR="00000000">
        <w:trPr>
          <w:trHeight w:val="275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малоэтажного многок</w:t>
            </w:r>
            <w:r>
              <w:rPr>
                <w:sz w:val="24"/>
              </w:rPr>
              <w:t>вартирного дома;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4"/>
            </w:pPr>
            <w:r>
              <w:rPr>
                <w:sz w:val="24"/>
              </w:rPr>
              <w:t>помещений жилого дома</w:t>
            </w:r>
          </w:p>
        </w:tc>
      </w:tr>
      <w:tr w:rsidR="00000000">
        <w:trPr>
          <w:trHeight w:val="276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0"/>
              </w:rPr>
            </w:pPr>
            <w:r>
              <w:rPr>
                <w:sz w:val="24"/>
              </w:rPr>
              <w:t>индивидуальные гаражи;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000000">
        <w:trPr>
          <w:trHeight w:val="324"/>
        </w:trPr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3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71" w:lineRule="exact"/>
              <w:ind w:left="56"/>
              <w:rPr>
                <w:sz w:val="24"/>
              </w:rPr>
            </w:pPr>
            <w:r>
              <w:rPr>
                <w:sz w:val="24"/>
              </w:rPr>
              <w:t>иные вспомогательные сооружения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Блокированная жилая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Индивидуальный гараж;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4"/>
            </w:pPr>
            <w:r>
              <w:rPr>
                <w:sz w:val="24"/>
              </w:rPr>
              <w:t>Водоотвод с крыш объектов</w:t>
            </w:r>
          </w:p>
        </w:tc>
      </w:tr>
      <w:tr w:rsidR="00000000">
        <w:trPr>
          <w:trHeight w:val="276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застройка (код 2.3)</w:t>
            </w: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иные вспомогательные сооружения;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4"/>
            </w:pPr>
            <w:r>
              <w:rPr>
                <w:sz w:val="24"/>
              </w:rPr>
              <w:t>должен осуществляться на</w:t>
            </w:r>
          </w:p>
        </w:tc>
      </w:tr>
      <w:tr w:rsidR="00000000">
        <w:trPr>
          <w:trHeight w:val="275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развед</w:t>
            </w:r>
            <w:r>
              <w:rPr>
                <w:sz w:val="24"/>
              </w:rPr>
              <w:t>ение декоративных и плодовых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4"/>
            </w:pPr>
            <w:r>
              <w:rPr>
                <w:sz w:val="24"/>
              </w:rPr>
              <w:t>земельный участок</w:t>
            </w:r>
          </w:p>
        </w:tc>
      </w:tr>
      <w:tr w:rsidR="00000000">
        <w:trPr>
          <w:trHeight w:val="322"/>
        </w:trPr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3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71" w:lineRule="exact"/>
              <w:ind w:left="56"/>
              <w:rPr>
                <w:sz w:val="24"/>
              </w:rPr>
            </w:pPr>
            <w:r>
              <w:rPr>
                <w:sz w:val="24"/>
              </w:rPr>
              <w:t>деревьев, овощных и ягодных культур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71" w:lineRule="exact"/>
              <w:ind w:left="54"/>
            </w:pPr>
            <w:r>
              <w:rPr>
                <w:sz w:val="24"/>
              </w:rPr>
              <w:t>собственника</w:t>
            </w:r>
          </w:p>
        </w:tc>
      </w:tr>
      <w:tr w:rsidR="00000000">
        <w:trPr>
          <w:trHeight w:val="334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Котельные;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 w:line="261" w:lineRule="exact"/>
              <w:ind w:left="-571" w:firstLine="625"/>
            </w:pPr>
            <w:r>
              <w:rPr>
                <w:sz w:val="24"/>
              </w:rPr>
              <w:t>Таблица 10</w:t>
            </w:r>
          </w:p>
        </w:tc>
      </w:tr>
      <w:tr w:rsidR="00000000">
        <w:trPr>
          <w:trHeight w:val="275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обслуживание (код 3.1)</w:t>
            </w: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0"/>
              </w:rPr>
            </w:pPr>
            <w:r>
              <w:rPr>
                <w:sz w:val="24"/>
              </w:rPr>
              <w:t>водопровод;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000000">
        <w:trPr>
          <w:trHeight w:val="276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0"/>
              </w:rPr>
            </w:pPr>
            <w:r>
              <w:rPr>
                <w:sz w:val="24"/>
              </w:rPr>
              <w:t>линии электропередач;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000000">
        <w:trPr>
          <w:trHeight w:val="275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0"/>
              </w:rPr>
            </w:pPr>
            <w:r>
              <w:rPr>
                <w:sz w:val="24"/>
              </w:rPr>
              <w:t>трансформаторные подстанции;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000000">
        <w:trPr>
          <w:trHeight w:val="276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0"/>
              </w:rPr>
            </w:pPr>
            <w:r>
              <w:rPr>
                <w:sz w:val="24"/>
              </w:rPr>
              <w:t>газопровод;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000000">
        <w:trPr>
          <w:trHeight w:val="275"/>
        </w:trPr>
        <w:tc>
          <w:tcPr>
            <w:tcW w:w="26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  <w:tc>
          <w:tcPr>
            <w:tcW w:w="372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56" w:lineRule="exact"/>
              <w:ind w:left="56"/>
              <w:rPr>
                <w:sz w:val="20"/>
              </w:rPr>
            </w:pPr>
            <w:r>
              <w:rPr>
                <w:sz w:val="24"/>
              </w:rPr>
              <w:t>линии связи</w:t>
            </w:r>
            <w:r>
              <w:rPr>
                <w:sz w:val="24"/>
              </w:rPr>
              <w:t>;</w:t>
            </w:r>
          </w:p>
        </w:tc>
        <w:tc>
          <w:tcPr>
            <w:tcW w:w="2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0"/>
              </w:rPr>
            </w:pPr>
          </w:p>
        </w:tc>
      </w:tr>
      <w:tr w:rsidR="00000000">
        <w:trPr>
          <w:trHeight w:val="324"/>
        </w:trPr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3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line="271" w:lineRule="exact"/>
              <w:ind w:left="56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napToGrid w:val="0"/>
              <w:rPr>
                <w:sz w:val="24"/>
              </w:rPr>
            </w:pPr>
          </w:p>
        </w:tc>
      </w:tr>
    </w:tbl>
    <w:p w:rsidR="00000000" w:rsidRDefault="00A3267F">
      <w:pPr>
        <w:pStyle w:val="ad"/>
        <w:numPr>
          <w:ilvl w:val="0"/>
          <w:numId w:val="3"/>
        </w:numPr>
        <w:tabs>
          <w:tab w:val="left" w:pos="356"/>
        </w:tabs>
        <w:spacing w:before="85"/>
        <w:rPr>
          <w:sz w:val="7"/>
        </w:rPr>
      </w:pPr>
      <w:r>
        <w:rPr>
          <w:sz w:val="24"/>
        </w:rPr>
        <w:t>Условно-разрешенные виды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</w:p>
    <w:p w:rsidR="00000000" w:rsidRDefault="00A3267F">
      <w:pPr>
        <w:pStyle w:val="a7"/>
        <w:spacing w:before="2"/>
        <w:jc w:val="left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729"/>
        <w:gridCol w:w="2842"/>
      </w:tblGrid>
      <w:tr w:rsidR="00000000">
        <w:trPr>
          <w:trHeight w:val="935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308" w:right="299" w:hanging="1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330" w:right="303" w:firstLine="112"/>
              <w:rPr>
                <w:sz w:val="24"/>
              </w:rPr>
            </w:pPr>
            <w:r>
              <w:rPr>
                <w:sz w:val="24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146" w:right="140"/>
            </w:pPr>
            <w:r>
              <w:rPr>
                <w:sz w:val="24"/>
              </w:rPr>
              <w:t>Параметры разрешенного строительства и использования земельных участков</w:t>
            </w:r>
          </w:p>
        </w:tc>
      </w:tr>
      <w:tr w:rsidR="00000000">
        <w:trPr>
          <w:trHeight w:val="2906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208"/>
              <w:rPr>
                <w:sz w:val="24"/>
              </w:rPr>
            </w:pPr>
            <w:r>
              <w:rPr>
                <w:sz w:val="24"/>
              </w:rPr>
              <w:t>Для индиви</w:t>
            </w:r>
            <w:r>
              <w:rPr>
                <w:sz w:val="24"/>
              </w:rPr>
              <w:t>дуального жилищного строительства (код 2.1)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562"/>
              <w:rPr>
                <w:sz w:val="24"/>
              </w:rPr>
            </w:pPr>
            <w:r>
              <w:rPr>
                <w:sz w:val="24"/>
              </w:rPr>
              <w:t>Индивидуальный жилой дом (дом, пригодный для постоянного проживания, высотой не выше трех надземных этажей);</w:t>
            </w:r>
          </w:p>
          <w:p w:rsidR="00000000" w:rsidRDefault="00A3267F">
            <w:pPr>
              <w:pStyle w:val="TableParagraph"/>
              <w:ind w:left="56" w:right="452"/>
              <w:rPr>
                <w:sz w:val="24"/>
              </w:rPr>
            </w:pPr>
            <w:r>
              <w:rPr>
                <w:sz w:val="24"/>
              </w:rPr>
              <w:t>выращивание плодовых, ягодных, овощных, бахчевых или иных декоративных или сельскохозяйственных культур</w:t>
            </w:r>
            <w:r>
              <w:rPr>
                <w:sz w:val="24"/>
              </w:rPr>
              <w:t>; индивидуальный гараж и подсобные</w:t>
            </w:r>
          </w:p>
          <w:p w:rsidR="00000000" w:rsidRDefault="00A3267F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4"/>
            </w:pPr>
            <w:r>
              <w:rPr>
                <w:sz w:val="24"/>
              </w:rPr>
              <w:t>Таблица 10</w:t>
            </w:r>
          </w:p>
        </w:tc>
      </w:tr>
      <w:tr w:rsidR="00000000">
        <w:trPr>
          <w:trHeight w:val="2907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348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хозяйства (код 2.2)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tabs>
                <w:tab w:val="left" w:pos="1918"/>
              </w:tabs>
              <w:spacing w:before="53"/>
              <w:ind w:left="56" w:right="48"/>
              <w:rPr>
                <w:sz w:val="24"/>
              </w:rPr>
            </w:pPr>
            <w:r>
              <w:rPr>
                <w:sz w:val="24"/>
              </w:rPr>
              <w:t>Жилой дом, не предназначенный для раздела на квартиры (дом, пригодный для постоянного проживания и высотой не выше трех надземных этажей); выращива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сельскохозяйственных </w:t>
            </w:r>
            <w:r>
              <w:rPr>
                <w:sz w:val="24"/>
              </w:rPr>
              <w:t>растений;</w:t>
            </w:r>
          </w:p>
          <w:p w:rsidR="00000000" w:rsidRDefault="00A3267F">
            <w:pPr>
              <w:pStyle w:val="TableParagraph"/>
              <w:tabs>
                <w:tab w:val="left" w:pos="2198"/>
                <w:tab w:val="left" w:pos="3192"/>
                <w:tab w:val="left" w:pos="3718"/>
              </w:tabs>
              <w:spacing w:line="252" w:lineRule="auto"/>
              <w:ind w:left="56" w:right="4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гараж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иные вспомогательные сооружения; содержание сельскохозяйственных животных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4"/>
            </w:pPr>
            <w:r>
              <w:rPr>
                <w:sz w:val="24"/>
              </w:rPr>
              <w:t>Таблица 10</w:t>
            </w:r>
          </w:p>
        </w:tc>
      </w:tr>
      <w:tr w:rsidR="00000000">
        <w:trPr>
          <w:trHeight w:val="1208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321"/>
              <w:rPr>
                <w:sz w:val="24"/>
              </w:rPr>
            </w:pPr>
            <w:r>
              <w:rPr>
                <w:sz w:val="24"/>
              </w:rPr>
              <w:t>Объекты гаражного назначения (код 2.7.1)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108"/>
              <w:rPr>
                <w:sz w:val="24"/>
              </w:rPr>
            </w:pPr>
            <w:r>
              <w:rPr>
                <w:sz w:val="24"/>
              </w:rPr>
              <w:t>Отдельно стоящие и пристроенные гаражи, в том числе подземные, предназн</w:t>
            </w:r>
            <w:r>
              <w:rPr>
                <w:sz w:val="24"/>
              </w:rPr>
              <w:t>аченные для хранения личного автотранспорта граждан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4"/>
            </w:pPr>
            <w:r>
              <w:rPr>
                <w:sz w:val="24"/>
              </w:rPr>
              <w:t>Таблица 10</w:t>
            </w:r>
          </w:p>
        </w:tc>
      </w:tr>
      <w:tr w:rsidR="00000000">
        <w:trPr>
          <w:trHeight w:val="935"/>
        </w:trPr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Магазины (код 4.4)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6" w:right="203"/>
              <w:rPr>
                <w:sz w:val="24"/>
              </w:rPr>
            </w:pPr>
            <w:r>
              <w:rPr>
                <w:sz w:val="24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pStyle w:val="TableParagraph"/>
              <w:spacing w:before="53"/>
              <w:ind w:left="54" w:right="126"/>
            </w:pPr>
            <w:r>
              <w:rPr>
                <w:sz w:val="24"/>
              </w:rPr>
              <w:t>Ограничение торговой площади магазинов в сельской жилой застройке до 50 кв. м</w:t>
            </w:r>
          </w:p>
        </w:tc>
      </w:tr>
    </w:tbl>
    <w:p w:rsidR="00000000" w:rsidRDefault="00A3267F">
      <w:pPr>
        <w:pStyle w:val="a7"/>
        <w:ind w:left="826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056"/>
        </w:tabs>
        <w:spacing w:before="62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Площадь по</w:t>
      </w:r>
      <w:r>
        <w:rPr>
          <w:sz w:val="24"/>
          <w:szCs w:val="24"/>
        </w:rPr>
        <w:t>д гараж на одно транспортное средство - не более 24 кв.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058"/>
        </w:tabs>
        <w:ind w:right="114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Расстояние между фронтальной границей участка (красной линией) и основным строением - минимум 5 метров. По </w:t>
      </w:r>
      <w:r>
        <w:rPr>
          <w:spacing w:val="-3"/>
          <w:sz w:val="24"/>
          <w:szCs w:val="24"/>
        </w:rPr>
        <w:t xml:space="preserve">красной линии допускается размещать жилые здания </w:t>
      </w:r>
      <w:r>
        <w:rPr>
          <w:sz w:val="24"/>
          <w:szCs w:val="24"/>
        </w:rPr>
        <w:t xml:space="preserve">со </w:t>
      </w:r>
      <w:r>
        <w:rPr>
          <w:spacing w:val="-3"/>
          <w:sz w:val="24"/>
          <w:szCs w:val="24"/>
        </w:rPr>
        <w:t xml:space="preserve">встроенными </w:t>
      </w:r>
      <w:r>
        <w:rPr>
          <w:sz w:val="24"/>
          <w:szCs w:val="24"/>
        </w:rPr>
        <w:t xml:space="preserve">в первые этажи или </w:t>
      </w:r>
      <w:r>
        <w:rPr>
          <w:spacing w:val="-3"/>
          <w:sz w:val="24"/>
          <w:szCs w:val="24"/>
        </w:rPr>
        <w:t>пристро</w:t>
      </w:r>
      <w:r>
        <w:rPr>
          <w:spacing w:val="-3"/>
          <w:sz w:val="24"/>
          <w:szCs w:val="24"/>
        </w:rPr>
        <w:t>енными помещениями общественного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назначения.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50"/>
        </w:tabs>
        <w:ind w:right="123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Расстояние между боковой границей участка (не прилегающей к красной линии) и основным строением - минимум 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метра.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23"/>
        </w:tabs>
        <w:ind w:right="120"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Расстояние между границей участка со стороны ввода инженерных сетей и основным строением – не ме</w:t>
      </w:r>
      <w:r>
        <w:rPr>
          <w:sz w:val="24"/>
          <w:szCs w:val="24"/>
        </w:rPr>
        <w:t>нее 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метров.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14"/>
        </w:tabs>
        <w:ind w:right="121"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приусадебном (приквартирном) участке допускается размещение животноводческого хозяйства не более 15 голов (КРС, свиней, лошадей, овец).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35"/>
        </w:tabs>
        <w:ind w:right="122" w:firstLine="68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Хозяйственные постройки для скота и птицы на земельном участке располагаются с отступом:</w:t>
      </w:r>
    </w:p>
    <w:p w:rsidR="00000000" w:rsidRDefault="00A3267F">
      <w:pPr>
        <w:pStyle w:val="a7"/>
        <w:ind w:left="796"/>
        <w:rPr>
          <w:sz w:val="24"/>
          <w:szCs w:val="24"/>
        </w:rPr>
      </w:pPr>
      <w:r>
        <w:rPr>
          <w:sz w:val="24"/>
          <w:szCs w:val="24"/>
        </w:rPr>
        <w:t>от красных лин</w:t>
      </w:r>
      <w:r>
        <w:rPr>
          <w:sz w:val="24"/>
          <w:szCs w:val="24"/>
        </w:rPr>
        <w:t>ий улиц и проездов - минимум 5 метров.</w:t>
      </w:r>
    </w:p>
    <w:p w:rsidR="00000000" w:rsidRDefault="00A3267F">
      <w:pPr>
        <w:pStyle w:val="a7"/>
        <w:ind w:left="796"/>
        <w:rPr>
          <w:sz w:val="24"/>
          <w:szCs w:val="24"/>
        </w:rPr>
      </w:pPr>
      <w:r>
        <w:rPr>
          <w:sz w:val="24"/>
          <w:szCs w:val="24"/>
        </w:rPr>
        <w:t>от границы соседнего земельного участка - минимум 4 метра;</w:t>
      </w:r>
    </w:p>
    <w:p w:rsidR="00000000" w:rsidRDefault="00A3267F">
      <w:pPr>
        <w:pStyle w:val="a7"/>
        <w:ind w:left="115" w:right="118" w:firstLine="680"/>
        <w:rPr>
          <w:sz w:val="24"/>
          <w:szCs w:val="24"/>
        </w:rPr>
      </w:pPr>
      <w:r>
        <w:rPr>
          <w:sz w:val="24"/>
          <w:szCs w:val="24"/>
        </w:rPr>
        <w:t>от жилого дома до построек для скота и птицы - минимум 4 метра, но с учетом того, что сараи для скота и птицы следует размещать на расстоянии от окон жилых по</w:t>
      </w:r>
      <w:r>
        <w:rPr>
          <w:sz w:val="24"/>
          <w:szCs w:val="24"/>
        </w:rPr>
        <w:t>мещений дома - не менее 15 м,</w:t>
      </w:r>
    </w:p>
    <w:p w:rsidR="00000000" w:rsidRDefault="00A3267F">
      <w:pPr>
        <w:pStyle w:val="a7"/>
        <w:ind w:left="796"/>
        <w:rPr>
          <w:sz w:val="24"/>
          <w:szCs w:val="24"/>
        </w:rPr>
      </w:pPr>
      <w:r>
        <w:rPr>
          <w:sz w:val="24"/>
          <w:szCs w:val="24"/>
        </w:rPr>
        <w:t>от бани, гаража и др. - минимум 1 метр;</w:t>
      </w:r>
    </w:p>
    <w:p w:rsidR="00000000" w:rsidRDefault="00A3267F">
      <w:pPr>
        <w:pStyle w:val="a7"/>
        <w:ind w:left="796" w:right="4280"/>
        <w:rPr>
          <w:sz w:val="24"/>
          <w:szCs w:val="24"/>
        </w:rPr>
      </w:pPr>
      <w:r>
        <w:rPr>
          <w:sz w:val="24"/>
          <w:szCs w:val="24"/>
        </w:rPr>
        <w:t>от стволов высокорослых деревьев - минимум 4 метра; от стволов среднерослых деревьев - минимум 2 метра; от кустарника - минимум 1 метр.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070"/>
        </w:tabs>
        <w:ind w:right="116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Помещения для содержания скота и птицы допускается</w:t>
      </w:r>
      <w:r>
        <w:rPr>
          <w:sz w:val="24"/>
          <w:szCs w:val="24"/>
        </w:rPr>
        <w:t xml:space="preserve"> предусматривать встроенными или пристроенными в структуре индивидуального жилого дома при изоляции их от жилых комнат не менее чем тремя подсобными помещениями. При этом помещения для скота и птицы должны иметь изолированный наружный вход, расположенный н</w:t>
      </w:r>
      <w:r>
        <w:rPr>
          <w:sz w:val="24"/>
          <w:szCs w:val="24"/>
        </w:rPr>
        <w:t>е ближе 7 м от входа в жилой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85"/>
        </w:tabs>
        <w:ind w:right="115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Расстояние от окон жилых помещений до хозяйственных и прочих строений за исключением сараев для содержания скота и птицы, расположенных на соседних участках, должно быть минимум 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метров.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068"/>
        </w:tabs>
        <w:ind w:right="126" w:firstLine="680"/>
        <w:jc w:val="both"/>
        <w:rPr>
          <w:sz w:val="24"/>
          <w:szCs w:val="24"/>
        </w:rPr>
      </w:pPr>
      <w:r>
        <w:rPr>
          <w:sz w:val="24"/>
          <w:szCs w:val="24"/>
        </w:rPr>
        <w:t>Высота зданий от уровня земли до в</w:t>
      </w:r>
      <w:r>
        <w:rPr>
          <w:sz w:val="24"/>
          <w:szCs w:val="24"/>
        </w:rPr>
        <w:t>ерха плоской кровли не более 9,6 м, до конька скатной кровли не более 13,6 м, не включая шпили, башни,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флагштоки.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204"/>
        </w:tabs>
        <w:ind w:right="125" w:firstLine="680"/>
        <w:jc w:val="both"/>
        <w:rPr>
          <w:sz w:val="24"/>
          <w:szCs w:val="24"/>
        </w:rPr>
      </w:pPr>
      <w:r>
        <w:rPr>
          <w:sz w:val="24"/>
          <w:szCs w:val="24"/>
        </w:rPr>
        <w:t>Высота вспомогательных строений от уровня земли до верха плоской кровли не более 3 метров, до конька скатной кровли не более 7 метров.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76"/>
        </w:tabs>
        <w:ind w:left="1176" w:hanging="380"/>
        <w:jc w:val="both"/>
        <w:rPr>
          <w:sz w:val="24"/>
          <w:szCs w:val="24"/>
        </w:rPr>
      </w:pPr>
      <w:r>
        <w:rPr>
          <w:sz w:val="24"/>
          <w:szCs w:val="24"/>
        </w:rPr>
        <w:t>Запреща</w:t>
      </w:r>
      <w:r>
        <w:rPr>
          <w:sz w:val="24"/>
          <w:szCs w:val="24"/>
        </w:rPr>
        <w:t>ется размещение жилых помещений в цокольных и подвальных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этажах.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95"/>
        </w:tabs>
        <w:ind w:right="117" w:firstLine="680"/>
        <w:jc w:val="both"/>
        <w:rPr>
          <w:sz w:val="24"/>
          <w:szCs w:val="24"/>
        </w:rPr>
      </w:pPr>
      <w:r>
        <w:rPr>
          <w:sz w:val="24"/>
          <w:szCs w:val="24"/>
        </w:rPr>
        <w:t>Отдельно стоящие хозяйственные постройки по площади не должны превышать площади жилого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209"/>
        </w:tabs>
        <w:ind w:right="1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 строения, за исключением гаражей, выгребов и углярок, размещать со стороны улиц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207"/>
        </w:tabs>
        <w:spacing w:before="1"/>
        <w:ind w:right="119" w:firstLine="68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ограждению земельных участков: со стороны улиц характер ограждения и его высота должны быть единообразными как минимум на протяжении одного квартала с обеих сторон улицы.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210"/>
        </w:tabs>
        <w:ind w:right="1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Расстояние от общих мусоросборников до окон жилых домов не</w:t>
      </w:r>
      <w:r>
        <w:rPr>
          <w:sz w:val="24"/>
          <w:szCs w:val="24"/>
        </w:rPr>
        <w:t xml:space="preserve"> менее 50 м, до границ участков детских учреждений, озелененных площадок следует устанавливать не менее 50 м., но не более 100 м до входа на территорию участка жилого дома.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76"/>
        </w:tabs>
        <w:ind w:left="1175" w:hanging="37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машиномест на гостевых стоянках не 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186"/>
        </w:tabs>
        <w:ind w:right="115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 р</w:t>
      </w:r>
      <w:r>
        <w:rPr>
          <w:sz w:val="24"/>
          <w:szCs w:val="24"/>
        </w:rPr>
        <w:t>азмеры общих игровых и спортивные площадок принимать в соответствии с СП 30-102-99* «Планировка и застройка территорий малоэтажного строительства», СП 42.13330.2011. «Свод правил. Градостроительство. Планировка и застройка городских и сельских поселений. (</w:t>
      </w:r>
      <w:r>
        <w:rPr>
          <w:sz w:val="24"/>
          <w:szCs w:val="24"/>
        </w:rPr>
        <w:t>Актуализированная редакция СНиП 2.07.01-89*)», СП 35-105-2002 «Свод правил Реконструкция городской застройки с учётом доступности для инвалидов и других мало мобильных групп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населения».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556"/>
        </w:tabs>
        <w:ind w:right="116" w:firstLine="680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озеленённых участков территорий малоэтажной жилой застрой</w:t>
      </w:r>
      <w:r>
        <w:rPr>
          <w:sz w:val="24"/>
          <w:szCs w:val="24"/>
        </w:rPr>
        <w:t>ки в границах территории жилого района малоэтажной застройки домами индивидуального типа – не менее 25 %.</w:t>
      </w:r>
    </w:p>
    <w:p w:rsidR="00000000" w:rsidRDefault="00A3267F">
      <w:pPr>
        <w:pStyle w:val="ad"/>
        <w:numPr>
          <w:ilvl w:val="1"/>
          <w:numId w:val="3"/>
        </w:numPr>
        <w:tabs>
          <w:tab w:val="left" w:pos="1556"/>
        </w:tabs>
        <w:ind w:right="114" w:firstLine="6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Площадь участка, иные строительные параметры объектов, отнесённых к условно разрешённым принимаются в соответствии с требованиями СП 42.13330.2011. «С</w:t>
      </w:r>
      <w:r>
        <w:rPr>
          <w:sz w:val="24"/>
          <w:szCs w:val="24"/>
        </w:rPr>
        <w:t>вод правил. Градостроительство. Планировка и застройка городских и сельских поселений. (Актуализированная редакция СНиП 2.07.01-89*)», техническими регламентами, в том числе региональных нормативов градостроительного проектирования Курганской области, стат</w:t>
      </w:r>
      <w:r>
        <w:rPr>
          <w:sz w:val="24"/>
          <w:szCs w:val="24"/>
        </w:rPr>
        <w:t>ьи 80 настоящих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000000" w:rsidRDefault="00A3267F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"/>
        <w:gridCol w:w="673"/>
        <w:gridCol w:w="566"/>
        <w:gridCol w:w="566"/>
        <w:gridCol w:w="567"/>
        <w:gridCol w:w="709"/>
        <w:gridCol w:w="567"/>
        <w:gridCol w:w="708"/>
        <w:gridCol w:w="426"/>
        <w:gridCol w:w="1133"/>
        <w:gridCol w:w="708"/>
        <w:gridCol w:w="709"/>
        <w:gridCol w:w="567"/>
        <w:gridCol w:w="709"/>
        <w:gridCol w:w="856"/>
      </w:tblGrid>
      <w:tr w:rsidR="00000000">
        <w:trPr>
          <w:tblHeader/>
        </w:trPr>
        <w:tc>
          <w:tcPr>
            <w:tcW w:w="233" w:type="dxa"/>
            <w:vMerge w:val="restart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</w:t>
            </w:r>
          </w:p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</w:t>
            </w:r>
          </w:p>
        </w:tc>
        <w:tc>
          <w:tcPr>
            <w:tcW w:w="673" w:type="dxa"/>
            <w:vMerge w:val="restart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879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A3267F">
            <w:pPr>
              <w:autoSpaceDE w:val="0"/>
              <w:jc w:val="center"/>
            </w:pPr>
            <w:r>
              <w:rPr>
                <w:sz w:val="16"/>
                <w:szCs w:val="16"/>
                <w:lang w:val="ru-RU"/>
              </w:rPr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000000">
        <w:trPr>
          <w:tblHeader/>
        </w:trPr>
        <w:tc>
          <w:tcPr>
            <w:tcW w:w="233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A3267F">
            <w:pPr>
              <w:snapToGrid w:val="0"/>
              <w:rPr>
                <w:rFonts w:ascii="CG Times (WN)" w:hAnsi="CG Times (WN)" w:cs="CG Times (WN)"/>
                <w:sz w:val="16"/>
                <w:szCs w:val="16"/>
                <w:lang w:val="ru-RU"/>
              </w:rPr>
            </w:pPr>
          </w:p>
        </w:tc>
        <w:tc>
          <w:tcPr>
            <w:tcW w:w="673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A3267F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41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autoSpaceDE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Предельные параметры земельных участков</w:t>
            </w:r>
          </w:p>
        </w:tc>
        <w:tc>
          <w:tcPr>
            <w:tcW w:w="468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A3267F">
            <w:pPr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00000"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A3267F">
            <w:pPr>
              <w:snapToGrid w:val="0"/>
              <w:rPr>
                <w:rFonts w:ascii="CG Times (WN)" w:hAnsi="CG Times (WN)" w:cs="CG Times (WN)"/>
                <w:sz w:val="16"/>
                <w:szCs w:val="16"/>
                <w:lang w:val="ru-RU"/>
              </w:rPr>
            </w:pPr>
          </w:p>
        </w:tc>
        <w:tc>
          <w:tcPr>
            <w:tcW w:w="673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A3267F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площадь земельных участков, (га)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длина земельных участ</w:t>
            </w:r>
            <w:r>
              <w:rPr>
                <w:sz w:val="16"/>
                <w:szCs w:val="16"/>
                <w:lang w:val="ru-RU"/>
              </w:rPr>
              <w:t>ков, (м)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длина земельных участков, (м)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Норма делимости, (м)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spacing w:before="10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Минимальное количество надземных этажей зданий, строен</w:t>
            </w:r>
            <w:r>
              <w:rPr>
                <w:sz w:val="16"/>
                <w:szCs w:val="16"/>
                <w:lang w:val="ru-RU"/>
              </w:rPr>
              <w:t>ий, сооружений, (ед.)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высота зданий, строений, сооружений (м.)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Минимальный процент застройки в границах земельного участка*, (процент)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A3267F">
            <w:pPr>
              <w:autoSpaceDE w:val="0"/>
              <w:ind w:left="113" w:right="113"/>
            </w:pPr>
            <w:r>
              <w:rPr>
                <w:sz w:val="16"/>
                <w:szCs w:val="16"/>
                <w:lang w:val="ru-RU"/>
              </w:rPr>
              <w:t xml:space="preserve">Максимальный процент застройки </w:t>
            </w:r>
            <w:r>
              <w:rPr>
                <w:sz w:val="16"/>
                <w:szCs w:val="16"/>
                <w:lang w:val="ru-RU"/>
              </w:rPr>
              <w:t>в границах земельного участка*, (процент)</w:t>
            </w:r>
          </w:p>
        </w:tc>
      </w:tr>
      <w:tr w:rsidR="00000000">
        <w:trPr>
          <w:trHeight w:val="45"/>
        </w:trPr>
        <w:tc>
          <w:tcPr>
            <w:tcW w:w="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widowControl w:val="0"/>
              <w:numPr>
                <w:ilvl w:val="0"/>
                <w:numId w:val="4"/>
              </w:numPr>
              <w:snapToGrid w:val="0"/>
              <w:ind w:left="480"/>
              <w:rPr>
                <w:rFonts w:ascii="CG Times (WN)" w:hAnsi="CG Times (WN)" w:cs="CG Times (WN)"/>
                <w:sz w:val="16"/>
                <w:szCs w:val="16"/>
                <w:lang w:val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pStyle w:val="af"/>
              <w:ind w:left="28" w:right="2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НПУ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НПУ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326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267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267F">
            <w:pPr>
              <w:jc w:val="center"/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</w:tr>
    </w:tbl>
    <w:p w:rsidR="00000000" w:rsidRDefault="00A3267F">
      <w:pPr>
        <w:rPr>
          <w:sz w:val="20"/>
          <w:lang w:val="ru-RU"/>
        </w:rPr>
      </w:pPr>
      <w:r>
        <w:rPr>
          <w:sz w:val="20"/>
          <w:lang w:val="ru-RU"/>
        </w:rPr>
        <w:t xml:space="preserve">Примечание. </w:t>
      </w:r>
    </w:p>
    <w:p w:rsidR="00000000" w:rsidRDefault="00A3267F">
      <w:pPr>
        <w:numPr>
          <w:ilvl w:val="1"/>
          <w:numId w:val="5"/>
        </w:numPr>
        <w:rPr>
          <w:sz w:val="20"/>
        </w:rPr>
      </w:pPr>
      <w:r>
        <w:rPr>
          <w:sz w:val="20"/>
          <w:lang w:val="ru-RU"/>
        </w:rPr>
        <w:t xml:space="preserve">  </w:t>
      </w:r>
      <w:r>
        <w:rPr>
          <w:sz w:val="20"/>
          <w:lang w:val="ru-RU"/>
        </w:rPr>
        <w:t>* без учета эксплуатируемой кровли подземных, подвальных, цокольных частей объектов</w:t>
      </w:r>
    </w:p>
    <w:p w:rsidR="00000000" w:rsidRDefault="00A3267F">
      <w:pPr>
        <w:numPr>
          <w:ilvl w:val="1"/>
          <w:numId w:val="5"/>
        </w:numPr>
        <w:rPr>
          <w:b/>
          <w:bCs/>
          <w:sz w:val="24"/>
          <w:szCs w:val="24"/>
          <w:lang w:val="ru-RU"/>
        </w:rPr>
      </w:pPr>
      <w:r>
        <w:rPr>
          <w:sz w:val="20"/>
        </w:rPr>
        <w:t>НПУ- не подлежат установлен</w:t>
      </w:r>
      <w:r>
        <w:rPr>
          <w:sz w:val="20"/>
          <w:lang w:val="ru-RU"/>
        </w:rPr>
        <w:t>ию</w:t>
      </w:r>
    </w:p>
    <w:p w:rsidR="00000000" w:rsidRDefault="00A3267F">
      <w:pPr>
        <w:jc w:val="both"/>
        <w:rPr>
          <w:b/>
          <w:bCs/>
          <w:sz w:val="24"/>
          <w:szCs w:val="24"/>
          <w:lang w:val="ru-RU"/>
        </w:rPr>
      </w:pPr>
    </w:p>
    <w:p w:rsidR="00000000" w:rsidRDefault="00A3267F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  <w:lang w:val="ru-RU"/>
        </w:rPr>
        <w:t>Реквизиты акта органа государст</w:t>
      </w:r>
      <w:r>
        <w:rPr>
          <w:b/>
          <w:bCs/>
          <w:sz w:val="24"/>
          <w:szCs w:val="24"/>
          <w:lang w:val="ru-RU"/>
        </w:rPr>
        <w:t>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</w:t>
      </w:r>
      <w:r>
        <w:rPr>
          <w:b/>
          <w:bCs/>
          <w:sz w:val="24"/>
          <w:szCs w:val="24"/>
          <w:lang w:val="ru-RU"/>
        </w:rPr>
        <w:t>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</w:t>
      </w:r>
      <w:r>
        <w:rPr>
          <w:b/>
          <w:bCs/>
          <w:sz w:val="24"/>
          <w:szCs w:val="24"/>
          <w:lang w:val="ru-RU"/>
        </w:rPr>
        <w:t>авливается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9"/>
      </w:tblGrid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3267F">
            <w:pPr>
              <w:jc w:val="center"/>
            </w:pPr>
            <w:r>
              <w:rPr>
                <w:sz w:val="24"/>
                <w:szCs w:val="24"/>
                <w:lang w:val="ru-RU"/>
              </w:rPr>
              <w:t>Решение Каширинской сельской Думы от 24,12.2012 г. № 76</w:t>
            </w:r>
          </w:p>
        </w:tc>
      </w:tr>
      <w:tr w:rsidR="00000000">
        <w:tc>
          <w:tcPr>
            <w:tcW w:w="9349" w:type="dxa"/>
            <w:shd w:val="clear" w:color="auto" w:fill="auto"/>
            <w:vAlign w:val="bottom"/>
          </w:tcPr>
          <w:p w:rsidR="00000000" w:rsidRDefault="00A3267F">
            <w:pPr>
              <w:jc w:val="center"/>
            </w:pPr>
            <w:r>
              <w:rPr>
                <w:sz w:val="18"/>
                <w:szCs w:val="18"/>
                <w:lang w:val="ru-RU"/>
              </w:rPr>
              <w:t>(наименование представительного органа местного самоуправления,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3267F">
            <w:pPr>
              <w:jc w:val="center"/>
            </w:pPr>
            <w:r>
              <w:rPr>
                <w:sz w:val="24"/>
                <w:szCs w:val="24"/>
                <w:lang w:val="ru-RU"/>
              </w:rPr>
              <w:t>«Об утверждении Правил землепользования и застройки Каширинского сельсовета Кетовского района Курганской области»</w:t>
            </w:r>
          </w:p>
        </w:tc>
      </w:tr>
      <w:tr w:rsidR="00000000">
        <w:tc>
          <w:tcPr>
            <w:tcW w:w="9349" w:type="dxa"/>
            <w:shd w:val="clear" w:color="auto" w:fill="auto"/>
            <w:vAlign w:val="bottom"/>
          </w:tcPr>
          <w:p w:rsidR="00000000" w:rsidRDefault="00A3267F">
            <w:pPr>
              <w:jc w:val="center"/>
            </w:pPr>
            <w:r>
              <w:t>реквизит</w:t>
            </w:r>
            <w:r>
              <w:t>ы акта об утверждении правил)</w:t>
            </w:r>
          </w:p>
        </w:tc>
      </w:tr>
      <w:tr w:rsidR="00000000">
        <w:tc>
          <w:tcPr>
            <w:tcW w:w="9349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000000"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A3267F">
                  <w:pPr>
                    <w:jc w:val="center"/>
                  </w:pPr>
                  <w:r>
                    <w:rPr>
                      <w:sz w:val="24"/>
                      <w:szCs w:val="24"/>
                      <w:lang w:val="ru-RU"/>
                    </w:rPr>
                    <w:t>Решение  Каширинской сельской Думы от 25.11.2016 г. № 30</w:t>
                  </w:r>
                </w:p>
              </w:tc>
            </w:tr>
            <w:tr w:rsidR="00000000">
              <w:tc>
                <w:tcPr>
                  <w:tcW w:w="9349" w:type="dxa"/>
                  <w:shd w:val="clear" w:color="auto" w:fill="auto"/>
                  <w:vAlign w:val="bottom"/>
                </w:tcPr>
                <w:p w:rsidR="00000000" w:rsidRDefault="00A3267F">
                  <w:pPr>
                    <w:jc w:val="center"/>
                  </w:pPr>
                  <w:r>
                    <w:rPr>
                      <w:sz w:val="18"/>
                      <w:szCs w:val="18"/>
                      <w:lang w:val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000000"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A3267F">
                  <w:pPr>
                    <w:jc w:val="center"/>
                  </w:pPr>
                  <w:r>
                    <w:rPr>
                      <w:sz w:val="24"/>
                      <w:szCs w:val="24"/>
                      <w:lang w:val="ru-RU"/>
                    </w:rPr>
                    <w:t>«О внесении изменений в Правила землепользования и застройки Каширинского сельсовета Кетовского района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Курганской области»</w:t>
                  </w:r>
                </w:p>
              </w:tc>
            </w:tr>
            <w:tr w:rsidR="00000000">
              <w:tc>
                <w:tcPr>
                  <w:tcW w:w="9349" w:type="dxa"/>
                  <w:shd w:val="clear" w:color="auto" w:fill="auto"/>
                  <w:vAlign w:val="bottom"/>
                </w:tcPr>
                <w:p w:rsidR="00000000" w:rsidRDefault="00A3267F">
                  <w:pPr>
                    <w:jc w:val="center"/>
                  </w:pPr>
                  <w:r>
                    <w:rPr>
                      <w:sz w:val="18"/>
                      <w:szCs w:val="18"/>
                      <w:lang w:val="ru-RU"/>
                    </w:rPr>
                    <w:t>реквизиты акта об утверждении правил)</w:t>
                  </w:r>
                </w:p>
              </w:tc>
            </w:tr>
          </w:tbl>
          <w:p w:rsidR="00000000" w:rsidRDefault="00A3267F"/>
        </w:tc>
      </w:tr>
      <w:tr w:rsidR="00000000">
        <w:tc>
          <w:tcPr>
            <w:tcW w:w="9349" w:type="dxa"/>
            <w:shd w:val="clear" w:color="auto" w:fill="auto"/>
            <w:vAlign w:val="bottom"/>
          </w:tcPr>
          <w:p w:rsidR="00000000" w:rsidRDefault="008A2EE8">
            <w:pPr>
              <w:snapToGrid w:val="0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114300" simplePos="0" relativeHeight="25165875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-81915</wp:posOffset>
                      </wp:positionV>
                      <wp:extent cx="5935345" cy="855980"/>
                      <wp:effectExtent l="0" t="0" r="0" b="0"/>
                      <wp:wrapSquare wrapText="bothSides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5345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9"/>
                                  </w:tblGrid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A3267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Решение Каширинской сельской Думы от 01.03.2017 г. №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 9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A3267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(наименование представительного органа местного самоуправления,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A3267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«О внесении изменений в Правила землепользования и застройки Каширинского сельсовета Кетовского района Курганской области»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A3267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реквизиты акта об утверждении правил)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A3267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6.45pt;width:467.35pt;height:67.4pt;z-index:2516587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49"/>
                            </w:tblGrid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A3267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Решение Каширинской сельской Думы от 01.03.2017 г. 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A3267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(наименование представительного органа местного самоуправления,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A3267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«О внесении изменений в Правила землепользования и застройки Каширинского сельсовета Кетовского района Курганской области»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A3267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реквизиты акта об утверждении правил)</w:t>
                                  </w:r>
                                </w:p>
                              </w:tc>
                            </w:tr>
                          </w:tbl>
                          <w:p w:rsidR="00000000" w:rsidRDefault="00A3267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00000">
        <w:tc>
          <w:tcPr>
            <w:tcW w:w="9349" w:type="dxa"/>
            <w:shd w:val="clear" w:color="auto" w:fill="auto"/>
            <w:vAlign w:val="bottom"/>
          </w:tcPr>
          <w:p w:rsidR="00000000" w:rsidRDefault="00A3267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00000" w:rsidRDefault="00A3267F">
      <w:pPr>
        <w:jc w:val="both"/>
        <w:rPr>
          <w:b/>
          <w:bCs/>
          <w:lang w:val="ru-RU"/>
        </w:rPr>
      </w:pPr>
    </w:p>
    <w:p w:rsidR="00000000" w:rsidRDefault="00A3267F">
      <w:pPr>
        <w:jc w:val="both"/>
        <w:rPr>
          <w:b/>
          <w:bCs/>
          <w:lang w:val="ru-RU"/>
        </w:rPr>
      </w:pPr>
    </w:p>
    <w:p w:rsidR="00000000" w:rsidRDefault="00A3267F">
      <w:pPr>
        <w:jc w:val="both"/>
        <w:rPr>
          <w:b/>
          <w:bCs/>
          <w:lang w:val="ru-RU"/>
        </w:rPr>
      </w:pPr>
    </w:p>
    <w:p w:rsidR="00000000" w:rsidRDefault="00A3267F">
      <w:pPr>
        <w:jc w:val="both"/>
        <w:rPr>
          <w:b/>
          <w:bCs/>
          <w:lang w:val="ru-RU"/>
        </w:rPr>
      </w:pPr>
    </w:p>
    <w:p w:rsidR="00000000" w:rsidRDefault="00A3267F">
      <w:pPr>
        <w:jc w:val="both"/>
        <w:rPr>
          <w:b/>
          <w:bCs/>
          <w:lang w:val="ru-RU"/>
        </w:rPr>
      </w:pPr>
    </w:p>
    <w:p w:rsidR="00000000" w:rsidRDefault="00A3267F">
      <w:pPr>
        <w:jc w:val="both"/>
        <w:rPr>
          <w:sz w:val="20"/>
          <w:lang w:val="ru-RU"/>
        </w:rPr>
      </w:pPr>
      <w:r>
        <w:rPr>
          <w:sz w:val="24"/>
          <w:szCs w:val="24"/>
          <w:lang w:val="ru-RU"/>
        </w:rPr>
        <w:t>Специалист отдела архитектуры и градостроительства                                     Е.Н. Кудрина</w:t>
      </w:r>
    </w:p>
    <w:p w:rsidR="00000000" w:rsidRDefault="00A3267F">
      <w:pPr>
        <w:ind w:right="-574" w:firstLine="709"/>
        <w:jc w:val="both"/>
        <w:rPr>
          <w:sz w:val="20"/>
          <w:lang w:val="ru-RU"/>
        </w:rPr>
      </w:pPr>
    </w:p>
    <w:p w:rsidR="00000000" w:rsidRDefault="00A3267F">
      <w:pPr>
        <w:ind w:right="-574" w:firstLine="709"/>
        <w:jc w:val="both"/>
        <w:rPr>
          <w:sz w:val="20"/>
          <w:lang w:val="ru-RU"/>
        </w:rPr>
      </w:pPr>
    </w:p>
    <w:p w:rsidR="00000000" w:rsidRDefault="00A3267F">
      <w:pPr>
        <w:ind w:right="-574" w:firstLine="709"/>
        <w:jc w:val="both"/>
        <w:rPr>
          <w:sz w:val="20"/>
          <w:lang w:val="ru-RU"/>
        </w:rPr>
      </w:pPr>
    </w:p>
    <w:p w:rsidR="00000000" w:rsidRDefault="00A3267F">
      <w:pPr>
        <w:ind w:right="-574" w:firstLine="709"/>
        <w:jc w:val="both"/>
        <w:rPr>
          <w:sz w:val="20"/>
          <w:lang w:val="ru-RU"/>
        </w:rPr>
      </w:pPr>
    </w:p>
    <w:p w:rsidR="00000000" w:rsidRDefault="00A3267F">
      <w:pPr>
        <w:ind w:right="-574" w:firstLine="709"/>
        <w:jc w:val="both"/>
        <w:rPr>
          <w:sz w:val="20"/>
          <w:lang w:val="ru-RU"/>
        </w:rPr>
      </w:pPr>
    </w:p>
    <w:p w:rsidR="00000000" w:rsidRDefault="00A3267F">
      <w:pPr>
        <w:ind w:right="-574" w:firstLine="709"/>
        <w:jc w:val="both"/>
        <w:rPr>
          <w:sz w:val="20"/>
          <w:lang w:val="ru-RU"/>
        </w:rPr>
      </w:pPr>
    </w:p>
    <w:p w:rsidR="00A3267F" w:rsidRDefault="00A3267F">
      <w:pPr>
        <w:jc w:val="center"/>
      </w:pPr>
    </w:p>
    <w:sectPr w:rsidR="00A326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5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7F" w:rsidRDefault="00A3267F">
      <w:r>
        <w:separator/>
      </w:r>
    </w:p>
  </w:endnote>
  <w:endnote w:type="continuationSeparator" w:id="0">
    <w:p w:rsidR="00A3267F" w:rsidRDefault="00A3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85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7F" w:rsidRDefault="00A3267F">
      <w:r>
        <w:separator/>
      </w:r>
    </w:p>
  </w:footnote>
  <w:footnote w:type="continuationSeparator" w:id="0">
    <w:p w:rsidR="00A3267F" w:rsidRDefault="00A3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2EE8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6929120</wp:posOffset>
              </wp:positionH>
              <wp:positionV relativeFrom="paragraph">
                <wp:posOffset>635</wp:posOffset>
              </wp:positionV>
              <wp:extent cx="184785" cy="2076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07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267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A2EE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6pt;margin-top:.05pt;width:14.55pt;height:16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Z5iQIAABs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" stroked="f">
              <v:fill opacity="0"/>
              <v:textbox inset="0,0,0,0">
                <w:txbxContent>
                  <w:p w:rsidR="00000000" w:rsidRDefault="00A3267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A2EE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26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cs="OpenSymbol"/>
        <w:sz w:val="20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Symbol" w:hAnsi="Symbol" w:cs="OpenSymbol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6" w:hanging="260"/>
      </w:pPr>
      <w:rPr>
        <w:rFonts w:ascii="OpenSymbol" w:hAnsi="OpenSymbol" w:cs="OpenSymbol"/>
        <w:b/>
        <w:bCs/>
        <w:spacing w:val="-3"/>
        <w:sz w:val="24"/>
        <w:szCs w:val="24"/>
        <w:lang w:val="ru-RU"/>
      </w:rPr>
    </w:lvl>
    <w:lvl w:ilvl="2">
      <w:numFmt w:val="bullet"/>
      <w:lvlText w:val="•"/>
      <w:lvlJc w:val="left"/>
      <w:pPr>
        <w:tabs>
          <w:tab w:val="num" w:pos="0"/>
        </w:tabs>
        <w:ind w:left="1511" w:hanging="260"/>
      </w:pPr>
      <w:rPr>
        <w:rFonts w:ascii="Times New Roman" w:hAnsi="Times New Roman" w:cs="Times New Roman" w:hint="default"/>
        <w:lang w:val="ru-RU" w:eastAsia="ru-RU" w:bidi="ru-RU"/>
      </w:rPr>
    </w:lvl>
    <w:lvl w:ilvl="3">
      <w:numFmt w:val="bullet"/>
      <w:lvlText w:val="•"/>
      <w:lvlJc w:val="left"/>
      <w:pPr>
        <w:tabs>
          <w:tab w:val="num" w:pos="0"/>
        </w:tabs>
        <w:ind w:left="2662" w:hanging="260"/>
      </w:pPr>
      <w:rPr>
        <w:rFonts w:ascii="Times New Roman" w:hAnsi="Times New Roman" w:cs="Times New Roman" w:hint="default"/>
        <w:lang w:val="ru-RU" w:eastAsia="ru-RU" w:bidi="ru-RU"/>
      </w:rPr>
    </w:lvl>
    <w:lvl w:ilvl="4">
      <w:numFmt w:val="bullet"/>
      <w:lvlText w:val="•"/>
      <w:lvlJc w:val="left"/>
      <w:pPr>
        <w:tabs>
          <w:tab w:val="num" w:pos="0"/>
        </w:tabs>
        <w:ind w:left="3813" w:hanging="260"/>
      </w:pPr>
      <w:rPr>
        <w:rFonts w:ascii="Times New Roman" w:hAnsi="Times New Roman" w:cs="Times New Roman" w:hint="default"/>
        <w:lang w:val="ru-RU" w:eastAsia="ru-RU" w:bidi="ru-RU"/>
      </w:rPr>
    </w:lvl>
    <w:lvl w:ilvl="5">
      <w:numFmt w:val="bullet"/>
      <w:lvlText w:val="•"/>
      <w:lvlJc w:val="left"/>
      <w:pPr>
        <w:tabs>
          <w:tab w:val="num" w:pos="0"/>
        </w:tabs>
        <w:ind w:left="4964" w:hanging="260"/>
      </w:pPr>
      <w:rPr>
        <w:rFonts w:ascii="Times New Roman" w:hAnsi="Times New Roman" w:cs="Times New Roman" w:hint="default"/>
        <w:lang w:val="ru-RU" w:eastAsia="ru-RU" w:bidi="ru-RU"/>
      </w:rPr>
    </w:lvl>
    <w:lvl w:ilvl="6">
      <w:numFmt w:val="bullet"/>
      <w:lvlText w:val="•"/>
      <w:lvlJc w:val="left"/>
      <w:pPr>
        <w:tabs>
          <w:tab w:val="num" w:pos="0"/>
        </w:tabs>
        <w:ind w:left="6115" w:hanging="260"/>
      </w:pPr>
      <w:rPr>
        <w:rFonts w:ascii="Times New Roman" w:hAnsi="Times New Roman" w:cs="Times New Roman" w:hint="default"/>
        <w:lang w:val="ru-RU" w:eastAsia="ru-RU" w:bidi="ru-RU"/>
      </w:rPr>
    </w:lvl>
    <w:lvl w:ilvl="7">
      <w:numFmt w:val="bullet"/>
      <w:lvlText w:val="•"/>
      <w:lvlJc w:val="left"/>
      <w:pPr>
        <w:tabs>
          <w:tab w:val="num" w:pos="0"/>
        </w:tabs>
        <w:ind w:left="7266" w:hanging="260"/>
      </w:pPr>
      <w:rPr>
        <w:rFonts w:ascii="Times New Roman" w:hAnsi="Times New Roman" w:cs="Times New Roman" w:hint="default"/>
        <w:lang w:val="ru-RU" w:eastAsia="ru-RU" w:bidi="ru-RU"/>
      </w:rPr>
    </w:lvl>
    <w:lvl w:ilvl="8">
      <w:numFmt w:val="bullet"/>
      <w:lvlText w:val="•"/>
      <w:lvlJc w:val="left"/>
      <w:pPr>
        <w:tabs>
          <w:tab w:val="num" w:pos="0"/>
        </w:tabs>
        <w:ind w:left="8417" w:hanging="260"/>
      </w:pPr>
      <w:rPr>
        <w:rFonts w:ascii="Times New Roman" w:hAnsi="Times New Roman" w:cs="Times New Roman" w:hint="default"/>
        <w:lang w:val="ru-RU" w:eastAsia="ru-RU" w:bidi="ru-RU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4"/>
        <w:lang w:val="ru-RU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E8"/>
    <w:rsid w:val="008A2EE8"/>
    <w:rsid w:val="00A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3z0">
    <w:name w:val="WW8Num3z0"/>
    <w:rPr>
      <w:rFonts w:ascii="Symbol" w:hAnsi="Symbol" w:cs="OpenSymbol"/>
      <w:sz w:val="20"/>
      <w:szCs w:val="24"/>
    </w:rPr>
  </w:style>
  <w:style w:type="character" w:customStyle="1" w:styleId="WW8Num3z1">
    <w:name w:val="WW8Num3z1"/>
    <w:rPr>
      <w:rFonts w:ascii="OpenSymbol" w:hAnsi="OpenSymbol" w:cs="OpenSymbol"/>
      <w:b/>
      <w:bCs/>
      <w:spacing w:val="-3"/>
      <w:sz w:val="24"/>
      <w:szCs w:val="24"/>
      <w:lang w:val="ru-RU"/>
    </w:rPr>
  </w:style>
  <w:style w:type="character" w:customStyle="1" w:styleId="WW8Num3z2">
    <w:name w:val="WW8Num3z2"/>
    <w:rPr>
      <w:rFonts w:ascii="Times New Roman" w:hAnsi="Times New Roman" w:cs="Times New Roman" w:hint="default"/>
      <w:lang w:val="ru-RU" w:eastAsia="ru-RU" w:bidi="ru-RU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OpenSymbol"/>
    </w:rPr>
  </w:style>
  <w:style w:type="character" w:customStyle="1" w:styleId="WW8Num5z2">
    <w:name w:val="WW8Num5z2"/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OpenSymbol"/>
      <w:sz w:val="20"/>
      <w:szCs w:val="24"/>
      <w:lang w:val="ru-RU"/>
    </w:rPr>
  </w:style>
  <w:style w:type="character" w:customStyle="1" w:styleId="WW8Num7z2">
    <w:name w:val="WW8Num7z2"/>
  </w:style>
  <w:style w:type="character" w:customStyle="1" w:styleId="WW8Num7z3">
    <w:name w:val="WW8Num7z3"/>
    <w:rPr>
      <w:b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1">
    <w:name w:val="WW8Num4z1"/>
    <w:rPr>
      <w:rFonts w:ascii="Symbol" w:hAnsi="Symbol" w:cs="OpenSymbol"/>
      <w:sz w:val="20"/>
      <w:szCs w:val="24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sz w:val="22"/>
      <w:szCs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font385" w:hAnsi="font385" w:cs="OpenSymbol"/>
      <w:sz w:val="24"/>
      <w:szCs w:val="29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22z1">
    <w:name w:val="WW8Num22z1"/>
    <w:rPr>
      <w:rFonts w:hint="default"/>
      <w:lang w:val="ru-RU" w:eastAsia="ru-RU" w:bidi="ru-RU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spacing w:val="-3"/>
      <w:w w:val="100"/>
      <w:sz w:val="24"/>
      <w:szCs w:val="24"/>
      <w:lang w:val="ru-RU" w:eastAsia="ru-RU" w:bidi="ru-RU"/>
    </w:rPr>
  </w:style>
  <w:style w:type="character" w:customStyle="1" w:styleId="WW8Num26z1">
    <w:name w:val="WW8Num26z1"/>
    <w:rPr>
      <w:rFonts w:ascii="Times New Roman" w:eastAsia="Times New Roman" w:hAnsi="Times New Roman" w:cs="Times New Roman" w:hint="default"/>
      <w:spacing w:val="-2"/>
      <w:w w:val="100"/>
      <w:sz w:val="24"/>
      <w:szCs w:val="24"/>
      <w:lang w:val="ru-RU" w:eastAsia="ru-RU" w:bidi="ru-RU"/>
    </w:rPr>
  </w:style>
  <w:style w:type="character" w:customStyle="1" w:styleId="WW8Num26z2">
    <w:name w:val="WW8Num26z2"/>
    <w:rPr>
      <w:rFonts w:hint="default"/>
      <w:lang w:val="ru-RU" w:eastAsia="ru-RU" w:bidi="ru-RU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33z1">
    <w:name w:val="WW8Num33z1"/>
    <w:rPr>
      <w:rFonts w:hint="default"/>
      <w:lang w:val="ru-RU" w:eastAsia="ru-RU" w:bidi="ru-RU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lang w:val="ru-RU" w:eastAsia="ru-RU" w:bidi="ru-RU"/>
    </w:rPr>
  </w:style>
  <w:style w:type="character" w:customStyle="1" w:styleId="WW8Num35z1">
    <w:name w:val="WW8Num35z1"/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7z1">
    <w:name w:val="WW8Num37z1"/>
    <w:rPr>
      <w:rFonts w:ascii="Courier New" w:hAnsi="Courier New" w:cs="Courier New" w:hint="default"/>
      <w:sz w:val="20"/>
    </w:rPr>
  </w:style>
  <w:style w:type="character" w:customStyle="1" w:styleId="WW8Num37z2">
    <w:name w:val="WW8Num37z2"/>
    <w:rPr>
      <w:rFonts w:ascii="Wingdings" w:hAnsi="Wingdings" w:cs="Wingdings" w:hint="default"/>
      <w:sz w:val="20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pacing w:val="-3"/>
      <w:w w:val="100"/>
      <w:sz w:val="24"/>
      <w:szCs w:val="24"/>
      <w:lang w:val="ru-RU" w:eastAsia="ru-RU" w:bidi="ru-RU"/>
    </w:rPr>
  </w:style>
  <w:style w:type="character" w:customStyle="1" w:styleId="WW8Num38z1">
    <w:name w:val="WW8Num38z1"/>
    <w:rPr>
      <w:rFonts w:ascii="Times New Roman" w:eastAsia="Times New Roman" w:hAnsi="Times New Roman" w:cs="Times New Roman" w:hint="default"/>
      <w:spacing w:val="-2"/>
      <w:w w:val="100"/>
      <w:sz w:val="24"/>
      <w:szCs w:val="24"/>
      <w:lang w:val="ru-RU" w:eastAsia="ru-RU" w:bidi="ru-RU"/>
    </w:rPr>
  </w:style>
  <w:style w:type="character" w:customStyle="1" w:styleId="WW8Num38z2">
    <w:name w:val="WW8Num38z2"/>
    <w:rPr>
      <w:rFonts w:hint="default"/>
      <w:lang w:val="ru-RU" w:eastAsia="ru-RU" w:bidi="ru-RU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42z1">
    <w:name w:val="WW8Num42z1"/>
    <w:rPr>
      <w:rFonts w:hint="default"/>
      <w:lang w:val="ru-RU" w:eastAsia="ru-RU" w:bidi="ru-RU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sz w:val="16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sz w:val="20"/>
      <w:lang w:val="ru-RU"/>
    </w:rPr>
  </w:style>
  <w:style w:type="character" w:customStyle="1" w:styleId="WW8Num46z2">
    <w:name w:val="WW8Num46z2"/>
  </w:style>
  <w:style w:type="character" w:customStyle="1" w:styleId="WW8Num46z3">
    <w:name w:val="WW8Num46z3"/>
    <w:rPr>
      <w:b w:val="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St46z0">
    <w:name w:val="WW8NumSt46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jc w:val="both"/>
    </w:pPr>
    <w:rPr>
      <w:lang w:val="ru-RU"/>
    </w:r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d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0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Heading1">
    <w:name w:val="Heading 1"/>
    <w:basedOn w:val="a"/>
    <w:pPr>
      <w:widowControl w:val="0"/>
      <w:autoSpaceDE w:val="0"/>
      <w:ind w:left="796"/>
    </w:pPr>
    <w:rPr>
      <w:b/>
      <w:bCs/>
      <w:sz w:val="24"/>
      <w:szCs w:val="24"/>
      <w:lang w:val="ru-RU" w:eastAsia="ru-RU" w:bidi="ru-RU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3z0">
    <w:name w:val="WW8Num3z0"/>
    <w:rPr>
      <w:rFonts w:ascii="Symbol" w:hAnsi="Symbol" w:cs="OpenSymbol"/>
      <w:sz w:val="20"/>
      <w:szCs w:val="24"/>
    </w:rPr>
  </w:style>
  <w:style w:type="character" w:customStyle="1" w:styleId="WW8Num3z1">
    <w:name w:val="WW8Num3z1"/>
    <w:rPr>
      <w:rFonts w:ascii="OpenSymbol" w:hAnsi="OpenSymbol" w:cs="OpenSymbol"/>
      <w:b/>
      <w:bCs/>
      <w:spacing w:val="-3"/>
      <w:sz w:val="24"/>
      <w:szCs w:val="24"/>
      <w:lang w:val="ru-RU"/>
    </w:rPr>
  </w:style>
  <w:style w:type="character" w:customStyle="1" w:styleId="WW8Num3z2">
    <w:name w:val="WW8Num3z2"/>
    <w:rPr>
      <w:rFonts w:ascii="Times New Roman" w:hAnsi="Times New Roman" w:cs="Times New Roman" w:hint="default"/>
      <w:lang w:val="ru-RU" w:eastAsia="ru-RU" w:bidi="ru-RU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OpenSymbol"/>
    </w:rPr>
  </w:style>
  <w:style w:type="character" w:customStyle="1" w:styleId="WW8Num5z2">
    <w:name w:val="WW8Num5z2"/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OpenSymbol"/>
      <w:sz w:val="20"/>
      <w:szCs w:val="24"/>
      <w:lang w:val="ru-RU"/>
    </w:rPr>
  </w:style>
  <w:style w:type="character" w:customStyle="1" w:styleId="WW8Num7z2">
    <w:name w:val="WW8Num7z2"/>
  </w:style>
  <w:style w:type="character" w:customStyle="1" w:styleId="WW8Num7z3">
    <w:name w:val="WW8Num7z3"/>
    <w:rPr>
      <w:b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1">
    <w:name w:val="WW8Num4z1"/>
    <w:rPr>
      <w:rFonts w:ascii="Symbol" w:hAnsi="Symbol" w:cs="OpenSymbol"/>
      <w:sz w:val="20"/>
      <w:szCs w:val="24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sz w:val="22"/>
      <w:szCs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font385" w:hAnsi="font385" w:cs="OpenSymbol"/>
      <w:sz w:val="24"/>
      <w:szCs w:val="29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22z1">
    <w:name w:val="WW8Num22z1"/>
    <w:rPr>
      <w:rFonts w:hint="default"/>
      <w:lang w:val="ru-RU" w:eastAsia="ru-RU" w:bidi="ru-RU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spacing w:val="-3"/>
      <w:w w:val="100"/>
      <w:sz w:val="24"/>
      <w:szCs w:val="24"/>
      <w:lang w:val="ru-RU" w:eastAsia="ru-RU" w:bidi="ru-RU"/>
    </w:rPr>
  </w:style>
  <w:style w:type="character" w:customStyle="1" w:styleId="WW8Num26z1">
    <w:name w:val="WW8Num26z1"/>
    <w:rPr>
      <w:rFonts w:ascii="Times New Roman" w:eastAsia="Times New Roman" w:hAnsi="Times New Roman" w:cs="Times New Roman" w:hint="default"/>
      <w:spacing w:val="-2"/>
      <w:w w:val="100"/>
      <w:sz w:val="24"/>
      <w:szCs w:val="24"/>
      <w:lang w:val="ru-RU" w:eastAsia="ru-RU" w:bidi="ru-RU"/>
    </w:rPr>
  </w:style>
  <w:style w:type="character" w:customStyle="1" w:styleId="WW8Num26z2">
    <w:name w:val="WW8Num26z2"/>
    <w:rPr>
      <w:rFonts w:hint="default"/>
      <w:lang w:val="ru-RU" w:eastAsia="ru-RU" w:bidi="ru-RU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33z1">
    <w:name w:val="WW8Num33z1"/>
    <w:rPr>
      <w:rFonts w:hint="default"/>
      <w:lang w:val="ru-RU" w:eastAsia="ru-RU" w:bidi="ru-RU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lang w:val="ru-RU" w:eastAsia="ru-RU" w:bidi="ru-RU"/>
    </w:rPr>
  </w:style>
  <w:style w:type="character" w:customStyle="1" w:styleId="WW8Num35z1">
    <w:name w:val="WW8Num35z1"/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7z1">
    <w:name w:val="WW8Num37z1"/>
    <w:rPr>
      <w:rFonts w:ascii="Courier New" w:hAnsi="Courier New" w:cs="Courier New" w:hint="default"/>
      <w:sz w:val="20"/>
    </w:rPr>
  </w:style>
  <w:style w:type="character" w:customStyle="1" w:styleId="WW8Num37z2">
    <w:name w:val="WW8Num37z2"/>
    <w:rPr>
      <w:rFonts w:ascii="Wingdings" w:hAnsi="Wingdings" w:cs="Wingdings" w:hint="default"/>
      <w:sz w:val="20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pacing w:val="-3"/>
      <w:w w:val="100"/>
      <w:sz w:val="24"/>
      <w:szCs w:val="24"/>
      <w:lang w:val="ru-RU" w:eastAsia="ru-RU" w:bidi="ru-RU"/>
    </w:rPr>
  </w:style>
  <w:style w:type="character" w:customStyle="1" w:styleId="WW8Num38z1">
    <w:name w:val="WW8Num38z1"/>
    <w:rPr>
      <w:rFonts w:ascii="Times New Roman" w:eastAsia="Times New Roman" w:hAnsi="Times New Roman" w:cs="Times New Roman" w:hint="default"/>
      <w:spacing w:val="-2"/>
      <w:w w:val="100"/>
      <w:sz w:val="24"/>
      <w:szCs w:val="24"/>
      <w:lang w:val="ru-RU" w:eastAsia="ru-RU" w:bidi="ru-RU"/>
    </w:rPr>
  </w:style>
  <w:style w:type="character" w:customStyle="1" w:styleId="WW8Num38z2">
    <w:name w:val="WW8Num38z2"/>
    <w:rPr>
      <w:rFonts w:hint="default"/>
      <w:lang w:val="ru-RU" w:eastAsia="ru-RU" w:bidi="ru-RU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42z1">
    <w:name w:val="WW8Num42z1"/>
    <w:rPr>
      <w:rFonts w:hint="default"/>
      <w:lang w:val="ru-RU" w:eastAsia="ru-RU" w:bidi="ru-RU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sz w:val="16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sz w:val="20"/>
      <w:lang w:val="ru-RU"/>
    </w:rPr>
  </w:style>
  <w:style w:type="character" w:customStyle="1" w:styleId="WW8Num46z2">
    <w:name w:val="WW8Num46z2"/>
  </w:style>
  <w:style w:type="character" w:customStyle="1" w:styleId="WW8Num46z3">
    <w:name w:val="WW8Num46z3"/>
    <w:rPr>
      <w:b w:val="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St46z0">
    <w:name w:val="WW8NumSt46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jc w:val="both"/>
    </w:pPr>
    <w:rPr>
      <w:lang w:val="ru-RU"/>
    </w:r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d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0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Heading1">
    <w:name w:val="Heading 1"/>
    <w:basedOn w:val="a"/>
    <w:pPr>
      <w:widowControl w:val="0"/>
      <w:autoSpaceDE w:val="0"/>
      <w:ind w:left="796"/>
    </w:pPr>
    <w:rPr>
      <w:b/>
      <w:bCs/>
      <w:sz w:val="24"/>
      <w:szCs w:val="24"/>
      <w:lang w:val="ru-RU" w:eastAsia="ru-RU" w:bidi="ru-RU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45T008</dc:creator>
  <cp:lastModifiedBy>555</cp:lastModifiedBy>
  <cp:revision>3</cp:revision>
  <cp:lastPrinted>2019-04-11T09:03:00Z</cp:lastPrinted>
  <dcterms:created xsi:type="dcterms:W3CDTF">2019-04-17T03:14:00Z</dcterms:created>
  <dcterms:modified xsi:type="dcterms:W3CDTF">2019-04-17T03:14:00Z</dcterms:modified>
</cp:coreProperties>
</file>