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4A2A">
      <w:pPr>
        <w:rPr>
          <w:sz w:val="24"/>
          <w:szCs w:val="24"/>
          <w:lang w:val="ru-RU"/>
        </w:rPr>
      </w:pPr>
      <w:bookmarkStart w:id="0" w:name="_GoBack"/>
      <w:bookmarkEnd w:id="0"/>
    </w:p>
    <w:p w:rsidR="00000000" w:rsidRDefault="006E4A2A">
      <w:pPr>
        <w:jc w:val="center"/>
        <w:rPr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Приложение № 3А</w:t>
      </w:r>
    </w:p>
    <w:p w:rsidR="00000000" w:rsidRDefault="006E4A2A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запрос о предоставлении сведений из Правил землепользования и застройки Введенского сельсовета для земельного участка с </w:t>
      </w:r>
      <w:r>
        <w:rPr>
          <w:sz w:val="24"/>
          <w:lang w:val="ru-RU"/>
        </w:rPr>
        <w:t>кадастровым номером 45:08:012403:1783, расположенного по адресу: Курганская область, Кетовский район,       с. Введенское, мкр. Южный, 4, 20А сообщаем:</w:t>
      </w:r>
    </w:p>
    <w:p w:rsidR="00000000" w:rsidRDefault="006E4A2A">
      <w:pPr>
        <w:ind w:firstLine="720"/>
        <w:jc w:val="both"/>
        <w:rPr>
          <w:sz w:val="24"/>
          <w:lang w:val="ru-RU"/>
        </w:rPr>
      </w:pPr>
    </w:p>
    <w:p w:rsidR="00000000" w:rsidRDefault="006E4A2A">
      <w:pPr>
        <w:numPr>
          <w:ilvl w:val="0"/>
          <w:numId w:val="3"/>
        </w:numPr>
        <w:jc w:val="both"/>
        <w:rPr>
          <w:b/>
          <w:bCs/>
          <w:spacing w:val="-1"/>
          <w:sz w:val="22"/>
          <w:szCs w:val="22"/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Информация о градостроительном регламенте либо требованиях к назначению, параметрам и размещению объект</w:t>
      </w:r>
      <w:r>
        <w:rPr>
          <w:b/>
          <w:bCs/>
          <w:spacing w:val="-1"/>
          <w:sz w:val="22"/>
          <w:szCs w:val="22"/>
          <w:lang w:val="ru-RU"/>
        </w:rPr>
        <w:t>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000000" w:rsidRDefault="006E4A2A">
      <w:pPr>
        <w:ind w:left="405"/>
        <w:jc w:val="both"/>
        <w:rPr>
          <w:b/>
          <w:bCs/>
          <w:spacing w:val="-1"/>
          <w:sz w:val="22"/>
          <w:szCs w:val="22"/>
          <w:lang w:val="ru-RU"/>
        </w:rPr>
      </w:pPr>
    </w:p>
    <w:p w:rsidR="00000000" w:rsidRDefault="006E4A2A">
      <w:pPr>
        <w:ind w:firstLine="4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Установлен градостроительный регламент.  </w:t>
      </w:r>
    </w:p>
    <w:p w:rsidR="00000000" w:rsidRDefault="006E4A2A">
      <w:pPr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Земельный участок находится</w:t>
      </w:r>
      <w:r>
        <w:rPr>
          <w:sz w:val="24"/>
          <w:szCs w:val="24"/>
          <w:lang w:val="ru-RU"/>
        </w:rPr>
        <w:t xml:space="preserve"> в территориальной зоне Ж-1</w:t>
      </w:r>
    </w:p>
    <w:p w:rsidR="00000000" w:rsidRDefault="006E4A2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Из правил землепользования и застройки Введенского сельсовета Кетовского района Курганской области:</w:t>
      </w:r>
    </w:p>
    <w:p w:rsidR="00000000" w:rsidRDefault="006E4A2A">
      <w:pPr>
        <w:pStyle w:val="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Статья 71. Градостроительные регламенты. Жилые зоны</w:t>
      </w:r>
    </w:p>
    <w:p w:rsidR="00000000" w:rsidRDefault="006E4A2A">
      <w:pPr>
        <w:pStyle w:val="a7"/>
        <w:rPr>
          <w:sz w:val="24"/>
          <w:szCs w:val="24"/>
        </w:rPr>
      </w:pPr>
      <w:r>
        <w:rPr>
          <w:sz w:val="24"/>
          <w:szCs w:val="24"/>
        </w:rPr>
        <w:t>Территориальная зона жилой застройки выделена для обеспечения правовых услов</w:t>
      </w:r>
      <w:r>
        <w:rPr>
          <w:sz w:val="24"/>
          <w:szCs w:val="24"/>
        </w:rPr>
        <w:t>ий формирования жилой застройки. Жилые зоны (коды зон Ж-1, Ж-2, Ж-3) предназначены для застройки жилыми домами с минимально разрешенным набором услуг местного значения.</w:t>
      </w:r>
    </w:p>
    <w:p w:rsidR="00000000" w:rsidRDefault="006E4A2A">
      <w:pPr>
        <w:pStyle w:val="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Виды разрешённого использования зоны Ж-1 индивидуальной жилой застройки и  личного под</w:t>
      </w:r>
      <w:r>
        <w:rPr>
          <w:rFonts w:ascii="Times New Roman" w:hAnsi="Times New Roman"/>
          <w:sz w:val="24"/>
          <w:szCs w:val="24"/>
          <w:lang w:val="ru-RU"/>
        </w:rPr>
        <w:t>собного хозяйства</w:t>
      </w:r>
    </w:p>
    <w:p w:rsidR="00000000" w:rsidRDefault="006E4A2A">
      <w:pPr>
        <w:widowControl w:val="0"/>
        <w:numPr>
          <w:ilvl w:val="3"/>
          <w:numId w:val="2"/>
        </w:numPr>
        <w:spacing w:line="100" w:lineRule="atLeast"/>
        <w:textAlignment w:val="baseline"/>
        <w:rPr>
          <w:bCs/>
          <w:sz w:val="26"/>
          <w:szCs w:val="28"/>
        </w:rPr>
      </w:pPr>
      <w:r>
        <w:rPr>
          <w:bCs/>
          <w:sz w:val="24"/>
          <w:szCs w:val="24"/>
        </w:rPr>
        <w:t>Основные виды разрешенного использования</w:t>
      </w:r>
    </w:p>
    <w:p w:rsidR="00000000" w:rsidRDefault="006E4A2A">
      <w:pPr>
        <w:widowControl w:val="0"/>
        <w:spacing w:line="100" w:lineRule="atLeast"/>
        <w:textAlignment w:val="baseline"/>
        <w:rPr>
          <w:bCs/>
          <w:sz w:val="2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2845"/>
      </w:tblGrid>
      <w:tr w:rsidR="00000000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4A2A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участков</w:t>
            </w:r>
          </w:p>
        </w:tc>
      </w:tr>
      <w:tr w:rsidR="00000000">
        <w:trPr>
          <w:trHeight w:val="8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Для индив</w:t>
            </w:r>
            <w:r>
              <w:rPr>
                <w:rFonts w:eastAsia="Calibri"/>
              </w:rPr>
              <w:t xml:space="preserve">идуального жилищного строительства </w:t>
            </w:r>
          </w:p>
          <w:p w:rsidR="00000000" w:rsidRDefault="006E4A2A">
            <w:pPr>
              <w:pStyle w:val="af"/>
              <w:jc w:val="left"/>
              <w:rPr>
                <w:rFonts w:eastAsia="Lucida Sans Unicode"/>
              </w:rPr>
            </w:pPr>
            <w:r>
              <w:rPr>
                <w:rFonts w:eastAsia="Calibri"/>
              </w:rPr>
              <w:t>(код 2.1)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r>
              <w:rPr>
                <w:sz w:val="24"/>
                <w:szCs w:val="24"/>
                <w:lang w:val="ru-RU"/>
              </w:rPr>
              <w:t xml:space="preserve">Дом, пригодный для постоянного проживания, высотой не выше трех надземных этажей. </w:t>
            </w:r>
            <w:r>
              <w:rPr>
                <w:sz w:val="24"/>
                <w:szCs w:val="24"/>
              </w:rPr>
              <w:t>Максимальный процент застройки земельного участка - 30%, другие параметры в таблице 57</w:t>
            </w:r>
          </w:p>
        </w:tc>
      </w:tr>
      <w:tr w:rsidR="00000000">
        <w:trPr>
          <w:trHeight w:val="8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</w:pPr>
            <w:r>
              <w:rPr>
                <w:rFonts w:eastAsia="Calibri"/>
              </w:rPr>
              <w:t>Для ведения лич</w:t>
            </w:r>
            <w:r>
              <w:rPr>
                <w:rFonts w:eastAsia="Calibri"/>
              </w:rPr>
              <w:t>ного подсобного хозяйства (код 2.2)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не предназначенный для раздела на квартиры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r>
              <w:rPr>
                <w:sz w:val="24"/>
                <w:szCs w:val="24"/>
                <w:lang w:val="ru-RU"/>
              </w:rPr>
              <w:t xml:space="preserve">Дом, пригодный для постоянного проживания, высотой не выше трех надземных этажей. </w:t>
            </w:r>
            <w:r>
              <w:rPr>
                <w:sz w:val="24"/>
                <w:szCs w:val="24"/>
              </w:rPr>
              <w:t xml:space="preserve">Максимальный процент застройки земельного участка - 30%, другие параметры в таблице </w:t>
            </w:r>
            <w:r>
              <w:rPr>
                <w:sz w:val="24"/>
                <w:szCs w:val="24"/>
              </w:rPr>
              <w:t>57</w:t>
            </w:r>
          </w:p>
        </w:tc>
      </w:tr>
    </w:tbl>
    <w:p w:rsidR="00000000" w:rsidRDefault="006E4A2A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720" w:footer="720" w:gutter="0"/>
          <w:cols w:space="720"/>
          <w:titlePg/>
          <w:docGrid w:linePitch="600" w:charSpace="24576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2845"/>
      </w:tblGrid>
      <w:tr w:rsidR="00000000">
        <w:trPr>
          <w:trHeight w:val="24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Блокированная жилая застройка </w:t>
            </w:r>
          </w:p>
          <w:p w:rsidR="00000000" w:rsidRDefault="006E4A2A">
            <w:pPr>
              <w:pStyle w:val="af"/>
              <w:jc w:val="left"/>
            </w:pPr>
            <w:r>
              <w:rPr>
                <w:rFonts w:eastAsia="Calibri"/>
              </w:rPr>
              <w:t>(код 2.3)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</w:pPr>
            <w:r>
              <w:t>Блокированные жилые дома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r>
              <w:rPr>
                <w:sz w:val="24"/>
                <w:szCs w:val="24"/>
                <w:lang w:val="ru-RU"/>
              </w:rPr>
              <w:t>Этажность – не выше 3-х надземных этажей включи-тельно. Блокированные двухквартирные жилые дома, состоящие из двух блоков. Максимальный процент застройки земельного участка - 30% на оди</w:t>
            </w:r>
            <w:r>
              <w:rPr>
                <w:sz w:val="24"/>
                <w:szCs w:val="24"/>
                <w:lang w:val="ru-RU"/>
              </w:rPr>
              <w:t>н блок, другие параметры в таблице 57</w:t>
            </w:r>
          </w:p>
        </w:tc>
      </w:tr>
      <w:tr w:rsidR="00000000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</w:pPr>
            <w:r>
              <w:t xml:space="preserve">Обслуживание жилой застройки (код 2.7)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</w:pPr>
            <w: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>
                <w:rPr>
                  <w:rStyle w:val="a5"/>
                </w:rPr>
                <w:t>кодами 3.1</w:t>
              </w:r>
            </w:hyperlink>
            <w:r>
              <w:t xml:space="preserve"> (коммунальное обслу-живание), </w:t>
            </w:r>
            <w:hyperlink w:anchor="P193" w:history="1">
              <w:r>
                <w:rPr>
                  <w:rStyle w:val="a5"/>
                </w:rPr>
                <w:t>3.4</w:t>
              </w:r>
            </w:hyperlink>
            <w:r>
              <w:t xml:space="preserve"> (здравоохранение), </w:t>
            </w:r>
            <w:hyperlink w:anchor="P197" w:history="1">
              <w:r>
                <w:rPr>
                  <w:rStyle w:val="a5"/>
                </w:rPr>
                <w:t>3.4.1</w:t>
              </w:r>
            </w:hyperlink>
            <w:r>
              <w:t xml:space="preserve"> (амбулаторно-поликлиническое обслужи-вание), </w:t>
            </w:r>
            <w:hyperlink w:anchor="P245" w:history="1">
              <w:r>
                <w:rPr>
                  <w:rStyle w:val="a5"/>
                </w:rPr>
                <w:t>3.10.1</w:t>
              </w:r>
            </w:hyperlink>
            <w:r>
              <w:t xml:space="preserve"> (амбулаторное ветери-нарное обслуживание), </w:t>
            </w:r>
            <w:hyperlink w:anchor="P284" w:history="1">
              <w:r>
                <w:rPr>
                  <w:rStyle w:val="a5"/>
                </w:rPr>
                <w:t>4.7</w:t>
              </w:r>
            </w:hyperlink>
            <w:r>
              <w:t xml:space="preserve"> (гостиничное обслуживание), если и</w:t>
            </w:r>
            <w:r>
              <w:t>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r>
              <w:rPr>
                <w:sz w:val="24"/>
                <w:szCs w:val="24"/>
              </w:rPr>
              <w:t>Таблица 57, 58</w:t>
            </w:r>
          </w:p>
        </w:tc>
      </w:tr>
    </w:tbl>
    <w:p w:rsidR="00000000" w:rsidRDefault="006E4A2A">
      <w:pPr>
        <w:widowControl w:val="0"/>
        <w:spacing w:line="100" w:lineRule="atLeast"/>
        <w:textAlignment w:val="baseline"/>
        <w:rPr>
          <w:bCs/>
          <w:sz w:val="26"/>
          <w:szCs w:val="28"/>
        </w:rPr>
      </w:pPr>
    </w:p>
    <w:p w:rsidR="00000000" w:rsidRDefault="006E4A2A">
      <w:pPr>
        <w:jc w:val="both"/>
        <w:rPr>
          <w:b/>
          <w:sz w:val="24"/>
          <w:szCs w:val="24"/>
          <w:u w:val="single"/>
          <w:lang w:val="ru-RU"/>
        </w:rPr>
      </w:pPr>
    </w:p>
    <w:p w:rsidR="00000000" w:rsidRDefault="006E4A2A">
      <w:pPr>
        <w:jc w:val="both"/>
        <w:rPr>
          <w:sz w:val="2"/>
          <w:szCs w:val="2"/>
          <w:lang w:val="ru-RU"/>
        </w:rPr>
      </w:pPr>
    </w:p>
    <w:p w:rsidR="00000000" w:rsidRDefault="005E0D92">
      <w:pPr>
        <w:jc w:val="both"/>
        <w:rPr>
          <w:i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2828925</wp:posOffset>
                </wp:positionV>
                <wp:extent cx="1294130" cy="248666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4130" cy="24866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0.55pt;margin-top:222.75pt;width:101.9pt;height:195.8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2555875</wp:posOffset>
                </wp:positionV>
                <wp:extent cx="457200" cy="457200"/>
                <wp:effectExtent l="0" t="0" r="0" b="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3.9pt;margin-top:201.25pt;width:36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" filled="f" strokeweight=".26mm">
                <v:stroke joinstyle="miter" endcap="square"/>
              </v:oval>
            </w:pict>
          </mc:Fallback>
        </mc:AlternateContent>
      </w:r>
      <w:r>
        <w:rPr>
          <w:noProof/>
          <w:szCs w:val="28"/>
          <w:u w:val="single"/>
          <w:lang w:val="ru-RU" w:eastAsia="ru-RU"/>
        </w:rPr>
        <w:drawing>
          <wp:inline distT="0" distB="0" distL="0" distR="0">
            <wp:extent cx="5934075" cy="5124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E4A2A">
      <w:pPr>
        <w:ind w:left="4320" w:firstLine="720"/>
        <w:jc w:val="both"/>
        <w:rPr>
          <w:rFonts w:eastAsia="Lucida Sans Unicode"/>
          <w:color w:val="000000"/>
          <w:sz w:val="24"/>
          <w:szCs w:val="24"/>
          <w:lang w:val="ru-RU" w:eastAsia="en-US" w:bidi="en-US"/>
        </w:rPr>
      </w:pPr>
      <w:r>
        <w:rPr>
          <w:i/>
          <w:sz w:val="24"/>
          <w:szCs w:val="24"/>
          <w:u w:val="single"/>
          <w:lang w:val="ru-RU"/>
        </w:rPr>
        <w:t>Размещен</w:t>
      </w:r>
      <w:r>
        <w:rPr>
          <w:i/>
          <w:sz w:val="24"/>
          <w:szCs w:val="24"/>
          <w:u w:val="single"/>
          <w:lang w:val="ru-RU"/>
        </w:rPr>
        <w:t>ие земельного участка</w:t>
      </w:r>
    </w:p>
    <w:p w:rsidR="00000000" w:rsidRDefault="006E4A2A">
      <w:pPr>
        <w:widowControl w:val="0"/>
        <w:spacing w:line="100" w:lineRule="atLeast"/>
        <w:ind w:firstLine="680"/>
        <w:jc w:val="both"/>
        <w:rPr>
          <w:rFonts w:eastAsia="Lucida Sans Unicode"/>
          <w:color w:val="000000"/>
          <w:sz w:val="24"/>
          <w:szCs w:val="24"/>
          <w:lang w:val="ru-RU" w:eastAsia="en-US" w:bidi="en-US"/>
        </w:rPr>
      </w:pPr>
    </w:p>
    <w:p w:rsidR="00000000" w:rsidRDefault="006E4A2A">
      <w:pPr>
        <w:widowControl w:val="0"/>
        <w:spacing w:line="100" w:lineRule="atLeast"/>
        <w:ind w:firstLine="680"/>
        <w:jc w:val="both"/>
        <w:rPr>
          <w:rFonts w:eastAsia="Lucida Sans Unicode"/>
          <w:color w:val="000000"/>
          <w:sz w:val="24"/>
          <w:szCs w:val="24"/>
          <w:lang w:val="ru-RU" w:eastAsia="en-US" w:bidi="en-US"/>
        </w:rPr>
      </w:pPr>
    </w:p>
    <w:p w:rsidR="00000000" w:rsidRDefault="006E4A2A">
      <w:pPr>
        <w:widowControl w:val="0"/>
        <w:spacing w:line="100" w:lineRule="atLeast"/>
        <w:jc w:val="both"/>
        <w:textAlignment w:val="baseline"/>
        <w:rPr>
          <w:sz w:val="24"/>
          <w:szCs w:val="24"/>
        </w:rPr>
      </w:pPr>
    </w:p>
    <w:p w:rsidR="00000000" w:rsidRDefault="006E4A2A">
      <w:pPr>
        <w:widowControl w:val="0"/>
        <w:numPr>
          <w:ilvl w:val="3"/>
          <w:numId w:val="2"/>
        </w:numPr>
        <w:spacing w:line="100" w:lineRule="atLeast"/>
        <w:jc w:val="both"/>
        <w:textAlignment w:val="baseline"/>
      </w:pPr>
      <w:r>
        <w:rPr>
          <w:bCs/>
          <w:sz w:val="24"/>
          <w:szCs w:val="24"/>
        </w:rPr>
        <w:t>Вспомогательные виды разрешенного использования</w:t>
      </w:r>
    </w:p>
    <w:p w:rsidR="00000000" w:rsidRDefault="006E4A2A">
      <w:pPr>
        <w:widowControl w:val="0"/>
        <w:spacing w:line="100" w:lineRule="atLeast"/>
        <w:jc w:val="both"/>
        <w:textAlignment w:val="baselin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2845"/>
      </w:tblGrid>
      <w:tr w:rsidR="00000000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</w:t>
            </w:r>
            <w:r>
              <w:rPr>
                <w:b/>
                <w:bCs/>
                <w:color w:val="auto"/>
              </w:rPr>
              <w:t>ков</w:t>
            </w:r>
          </w:p>
        </w:tc>
      </w:tr>
      <w:tr w:rsidR="00000000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Для индивидуального жилищного строительства </w:t>
            </w:r>
          </w:p>
          <w:p w:rsidR="00000000" w:rsidRDefault="006E4A2A">
            <w:pPr>
              <w:pStyle w:val="af0"/>
              <w:jc w:val="left"/>
              <w:rPr>
                <w:rFonts w:eastAsia="Lucida Sans Unicod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(код 2.1)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</w:rPr>
              <w:t>Индивидуальный гараж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ind w:left="34"/>
            </w:pPr>
            <w:r>
              <w:rPr>
                <w:sz w:val="24"/>
                <w:szCs w:val="24"/>
                <w:lang w:val="ru-RU"/>
              </w:rPr>
              <w:t>Предельные параметры в таблице 57,58. Водоотвод с крыш объектов должен осуществляться на земельный участок собственника</w:t>
            </w:r>
          </w:p>
        </w:tc>
      </w:tr>
      <w:tr w:rsidR="00000000">
        <w:trPr>
          <w:trHeight w:val="6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Подсобные сооружения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000000">
        <w:trPr>
          <w:trHeight w:val="6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Выращивание плодовых, ягодных</w:t>
            </w:r>
            <w:r>
              <w:rPr>
                <w:sz w:val="24"/>
                <w:szCs w:val="24"/>
                <w:lang w:val="ru-RU"/>
              </w:rPr>
              <w:t>, овощных, бахчевых или иных декоративных или сельскохозяйственных культур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  <w:lang w:val="ru-RU"/>
              </w:rPr>
            </w:pPr>
          </w:p>
        </w:tc>
      </w:tr>
      <w:tr w:rsidR="00000000">
        <w:trPr>
          <w:trHeight w:val="5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  <w:rPr>
                <w:rFonts w:eastAsia="Lucida Sans Unicode"/>
              </w:rPr>
            </w:pPr>
            <w:r>
              <w:rPr>
                <w:rFonts w:eastAsia="Calibri"/>
              </w:rPr>
              <w:t>Для ведения личного подсобного хозяйства (код 2.2)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</w:rPr>
              <w:t>Гараж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ind w:left="34"/>
            </w:pPr>
            <w:r>
              <w:rPr>
                <w:sz w:val="24"/>
                <w:szCs w:val="24"/>
                <w:lang w:val="ru-RU"/>
              </w:rPr>
              <w:t xml:space="preserve">Предельные параметры в таблице 57,58. Водоотвод с крыш объектов должен </w:t>
            </w:r>
            <w:r>
              <w:rPr>
                <w:sz w:val="24"/>
                <w:szCs w:val="24"/>
                <w:lang w:val="ru-RU"/>
              </w:rPr>
              <w:lastRenderedPageBreak/>
              <w:t>осуществляться на земельный участок собственника</w:t>
            </w:r>
          </w:p>
        </w:tc>
      </w:tr>
      <w:tr w:rsidR="00000000">
        <w:trPr>
          <w:trHeight w:val="23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Иные вспомогательные сооружения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000000">
        <w:trPr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000000">
        <w:trPr>
          <w:trHeight w:val="9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000000">
        <w:trPr>
          <w:trHeight w:val="51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Блокированная жилая застройка </w:t>
            </w:r>
          </w:p>
          <w:p w:rsidR="00000000" w:rsidRDefault="006E4A2A">
            <w:pPr>
              <w:pStyle w:val="af"/>
              <w:jc w:val="left"/>
              <w:rPr>
                <w:rFonts w:eastAsia="Lucida Sans Unicode"/>
              </w:rPr>
            </w:pPr>
            <w:r>
              <w:rPr>
                <w:rFonts w:eastAsia="Calibri"/>
              </w:rPr>
              <w:t>(код 2.3)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</w:rPr>
              <w:t>Индивидуальный гараж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ind w:left="34"/>
            </w:pPr>
            <w:r>
              <w:rPr>
                <w:sz w:val="24"/>
                <w:szCs w:val="24"/>
                <w:lang w:val="ru-RU"/>
              </w:rPr>
              <w:t>Предельные параметры в таблице 58. Водоотвод с крыш объектов должен о</w:t>
            </w:r>
            <w:r>
              <w:rPr>
                <w:sz w:val="24"/>
                <w:szCs w:val="24"/>
                <w:lang w:val="ru-RU"/>
              </w:rPr>
              <w:t>существляться на земельный участок собственника</w:t>
            </w:r>
          </w:p>
        </w:tc>
      </w:tr>
      <w:tr w:rsidR="00000000">
        <w:trPr>
          <w:trHeight w:val="5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Иные вспомогательные сооружения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</w:rPr>
            </w:pPr>
          </w:p>
        </w:tc>
      </w:tr>
      <w:tr w:rsidR="00000000">
        <w:trPr>
          <w:trHeight w:val="36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4A2A">
            <w:pPr>
              <w:pStyle w:val="af"/>
              <w:snapToGrid w:val="0"/>
              <w:jc w:val="left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snapToGrid w:val="0"/>
              <w:ind w:left="34"/>
              <w:rPr>
                <w:sz w:val="24"/>
                <w:szCs w:val="24"/>
                <w:lang w:val="ru-RU"/>
              </w:rPr>
            </w:pPr>
          </w:p>
        </w:tc>
      </w:tr>
    </w:tbl>
    <w:p w:rsidR="00000000" w:rsidRDefault="006E4A2A">
      <w:pPr>
        <w:widowControl w:val="0"/>
        <w:spacing w:line="100" w:lineRule="atLeast"/>
        <w:jc w:val="both"/>
        <w:textAlignment w:val="baseline"/>
        <w:rPr>
          <w:lang w:val="ru-RU"/>
        </w:rPr>
      </w:pPr>
    </w:p>
    <w:p w:rsidR="00000000" w:rsidRDefault="006E4A2A">
      <w:pPr>
        <w:rPr>
          <w:sz w:val="20"/>
        </w:rPr>
      </w:pPr>
    </w:p>
    <w:p w:rsidR="00000000" w:rsidRDefault="006E4A2A">
      <w:pPr>
        <w:widowControl w:val="0"/>
        <w:numPr>
          <w:ilvl w:val="3"/>
          <w:numId w:val="2"/>
        </w:numPr>
        <w:spacing w:line="100" w:lineRule="atLeast"/>
        <w:textAlignment w:val="baseline"/>
        <w:rPr>
          <w:lang w:val="ru-RU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Условно разрешенные виды использования</w:t>
      </w:r>
    </w:p>
    <w:p w:rsidR="00000000" w:rsidRDefault="006E4A2A">
      <w:pPr>
        <w:widowControl w:val="0"/>
        <w:spacing w:line="100" w:lineRule="atLeast"/>
        <w:jc w:val="both"/>
        <w:textAlignment w:val="baseline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2"/>
        <w:gridCol w:w="3686"/>
        <w:gridCol w:w="850"/>
        <w:gridCol w:w="1995"/>
      </w:tblGrid>
      <w:tr w:rsidR="00000000">
        <w:trPr>
          <w:trHeight w:val="315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  <w:lang w:val="ru-RU"/>
              </w:rPr>
              <w:t>Соде</w:t>
            </w:r>
            <w:r>
              <w:rPr>
                <w:b/>
                <w:sz w:val="24"/>
                <w:szCs w:val="24"/>
                <w:lang w:val="ru-RU"/>
              </w:rPr>
              <w:t>ржание видов разрешенного использования земельных участков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4A2A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участков</w:t>
            </w:r>
          </w:p>
        </w:tc>
      </w:tr>
      <w:tr w:rsidR="00000000">
        <w:trPr>
          <w:trHeight w:val="24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af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Магазины (код 4.4)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4A2A">
            <w:pPr>
              <w:pStyle w:val="af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капитального строительства, предназначенные для продажи товаров, торговая площадь которых составл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яет до 5000 кв. 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E4A2A">
            <w:pPr>
              <w:shd w:val="clear" w:color="auto" w:fill="FFFFFF"/>
              <w:tabs>
                <w:tab w:val="left" w:pos="394"/>
              </w:tabs>
              <w:autoSpaceDE w:val="0"/>
              <w:ind w:left="34"/>
            </w:pPr>
            <w:r>
              <w:rPr>
                <w:sz w:val="24"/>
                <w:szCs w:val="24"/>
                <w:lang w:val="ru-RU"/>
              </w:rPr>
              <w:t>Ограничение торговой площади магазинов в сельской жилой застройке до 50 кв. м</w:t>
            </w:r>
          </w:p>
        </w:tc>
      </w:tr>
    </w:tbl>
    <w:p w:rsidR="00000000" w:rsidRDefault="006E4A2A">
      <w:pPr>
        <w:widowControl w:val="0"/>
        <w:tabs>
          <w:tab w:val="left" w:pos="0"/>
        </w:tabs>
        <w:spacing w:line="100" w:lineRule="atLeast"/>
        <w:jc w:val="both"/>
        <w:rPr>
          <w:rFonts w:eastAsia="Lucida Sans Unicode" w:cs="Tahoma"/>
          <w:color w:val="000000"/>
          <w:sz w:val="24"/>
          <w:szCs w:val="24"/>
          <w:lang w:val="ru-RU" w:eastAsia="en-US" w:bidi="en-US"/>
        </w:rPr>
      </w:pP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Дополнительные нормируемые параметры использования земельных участков: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4"/>
          <w:szCs w:val="24"/>
        </w:rPr>
      </w:pPr>
    </w:p>
    <w:p w:rsidR="00000000" w:rsidRDefault="006E4A2A">
      <w:pPr>
        <w:pStyle w:val="22"/>
        <w:rPr>
          <w:rFonts w:eastAsia="ArialMT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1)</w:t>
      </w:r>
      <w:r>
        <w:rPr>
          <w:rFonts w:eastAsia="ArialMT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При проектировании территории малоэтажной жилой застройки следует</w:t>
      </w:r>
      <w:r>
        <w:rPr>
          <w:rFonts w:eastAsia="ArialMT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принимать следующ</w:t>
      </w:r>
      <w:r>
        <w:rPr>
          <w:rFonts w:ascii="Times New Roman" w:eastAsia="ArialMT" w:hAnsi="Times New Roman" w:cs="Times New Roman"/>
          <w:sz w:val="24"/>
          <w:szCs w:val="24"/>
        </w:rPr>
        <w:t>ие расстояния: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внешних стен индивидуального или блокированного жилого дома до красной линии улицы (линии застройки) следует принимать не менее 5 м (от красной линии проезда – не менее 3 м), до ограждения участка следует принимать не менее 4,5 м, со ст</w:t>
      </w:r>
      <w:r>
        <w:rPr>
          <w:rFonts w:eastAsia="ArialMT"/>
          <w:sz w:val="24"/>
          <w:szCs w:val="24"/>
          <w:lang w:val="ru-RU"/>
        </w:rPr>
        <w:t>ороны вводов инженерных сетей при организации колодцев на территории участка – не менее 6 м;</w:t>
      </w:r>
    </w:p>
    <w:p w:rsidR="00000000" w:rsidRDefault="006E4A2A">
      <w:pPr>
        <w:autoSpaceDE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  <w:lang w:val="ru-RU"/>
        </w:rPr>
        <w:t>- от края лесопаркового массива до границ ближних участков жилой застройки – не менее 30 м.</w:t>
      </w:r>
    </w:p>
    <w:p w:rsidR="00000000" w:rsidRDefault="006E4A2A">
      <w:pPr>
        <w:pStyle w:val="22"/>
        <w:rPr>
          <w:rFonts w:eastAsia="ArialMT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2)</w:t>
      </w:r>
      <w:r>
        <w:rPr>
          <w:rFonts w:eastAsia="ArialMT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До границы смежного земельного участка расстояния по санитарно-гигие</w:t>
      </w:r>
      <w:r>
        <w:rPr>
          <w:rFonts w:ascii="Times New Roman" w:eastAsia="ArialMT" w:hAnsi="Times New Roman" w:cs="Times New Roman"/>
          <w:sz w:val="24"/>
          <w:szCs w:val="24"/>
        </w:rPr>
        <w:t>ническим условиям и в зависимости от степени огнестойкости должны быть не менее: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индивидуального и блокированного (двухквартирного) жилого дома – 3 м;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постройки для содержания скота и птицы – 4 м;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 xml:space="preserve">- от других построек (бани, автостоянки и др.) – </w:t>
      </w:r>
      <w:r>
        <w:rPr>
          <w:rFonts w:eastAsia="ArialMT"/>
          <w:sz w:val="24"/>
          <w:szCs w:val="24"/>
          <w:lang w:val="ru-RU"/>
        </w:rPr>
        <w:t>1 м;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стволов высокорослых деревьев – 4 м;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стволов среднерослых деревьев – 2 м;</w:t>
      </w:r>
    </w:p>
    <w:p w:rsidR="00000000" w:rsidRDefault="006E4A2A">
      <w:pPr>
        <w:autoSpaceDE w:val="0"/>
        <w:rPr>
          <w:rFonts w:eastAsia="ArialMT"/>
          <w:sz w:val="24"/>
          <w:szCs w:val="24"/>
          <w:lang w:val="ru-RU"/>
        </w:rPr>
      </w:pPr>
      <w:r>
        <w:rPr>
          <w:rFonts w:eastAsia="ArialMT"/>
          <w:sz w:val="24"/>
          <w:szCs w:val="24"/>
          <w:lang w:val="ru-RU"/>
        </w:rPr>
        <w:t>- от кустарника – 1 м.</w:t>
      </w:r>
    </w:p>
    <w:p w:rsidR="00000000" w:rsidRDefault="006E4A2A">
      <w:pPr>
        <w:autoSpaceDE w:val="0"/>
        <w:rPr>
          <w:rFonts w:eastAsia="Lucida Sans Unicode"/>
          <w:sz w:val="24"/>
          <w:szCs w:val="24"/>
        </w:rPr>
      </w:pPr>
      <w:r>
        <w:rPr>
          <w:rFonts w:eastAsia="ArialMT"/>
          <w:sz w:val="24"/>
          <w:szCs w:val="24"/>
          <w:lang w:val="ru-RU"/>
        </w:rPr>
        <w:t xml:space="preserve">На территориях с застройкой индивидуальными жилыми домами или блокированными (двухквартирными) жилыми домами расстояние от окон жилых комнат до </w:t>
      </w:r>
      <w:r>
        <w:rPr>
          <w:rFonts w:eastAsia="ArialMT"/>
          <w:sz w:val="24"/>
          <w:szCs w:val="24"/>
          <w:lang w:val="ru-RU"/>
        </w:rPr>
        <w:t>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3) Вид ограждения участка и его высота должны быть единообразными, как минимум, на протяжении одного квартала с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обеих сторон улицы.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4)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5) Нахождение животных за пределами подворья без надзора запрещено. </w:t>
      </w:r>
      <w:r>
        <w:rPr>
          <w:rFonts w:ascii="Times New Roman" w:eastAsia="Lucida Sans Unicode" w:hAnsi="Times New Roman" w:cs="Times New Roman"/>
          <w:sz w:val="24"/>
          <w:szCs w:val="24"/>
        </w:rPr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методом к</w:t>
      </w:r>
      <w:r>
        <w:rPr>
          <w:rFonts w:ascii="Times New Roman" w:eastAsia="Lucida Sans Unicode" w:hAnsi="Times New Roman" w:cs="Times New Roman"/>
          <w:sz w:val="24"/>
          <w:szCs w:val="24"/>
        </w:rPr>
        <w:t>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</w:t>
      </w:r>
      <w:r>
        <w:rPr>
          <w:rFonts w:ascii="Times New Roman" w:eastAsia="Lucida Sans Unicode" w:hAnsi="Times New Roman" w:cs="Times New Roman"/>
          <w:sz w:val="24"/>
          <w:szCs w:val="24"/>
        </w:rPr>
        <w:t>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</w:t>
      </w:r>
      <w:r>
        <w:rPr>
          <w:rFonts w:ascii="Times New Roman" w:eastAsia="Lucida Sans Unicode" w:hAnsi="Times New Roman" w:cs="Times New Roman"/>
          <w:sz w:val="24"/>
          <w:szCs w:val="24"/>
        </w:rPr>
        <w:t>олучия человека по Курганской области.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6) 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(вольеров, навесов, загонов) для содержания и разведения животны</w:t>
      </w:r>
      <w:r>
        <w:rPr>
          <w:rFonts w:ascii="Times New Roman" w:eastAsia="Lucida Sans Unicode" w:hAnsi="Times New Roman" w:cs="Times New Roman"/>
          <w:sz w:val="24"/>
          <w:szCs w:val="24"/>
        </w:rPr>
        <w:t>х до окон жилых помещений и кухонь должны быть не менее указанных в таблице:</w:t>
      </w:r>
    </w:p>
    <w:p w:rsidR="00000000" w:rsidRDefault="006E4A2A">
      <w:pPr>
        <w:pStyle w:val="22"/>
        <w:rPr>
          <w:rFonts w:ascii="Times New Roman" w:eastAsia="Lucida Sans Unicode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1066"/>
        <w:gridCol w:w="1203"/>
        <w:gridCol w:w="1205"/>
        <w:gridCol w:w="1140"/>
        <w:gridCol w:w="1173"/>
        <w:gridCol w:w="1301"/>
        <w:gridCol w:w="1309"/>
      </w:tblGrid>
      <w:tr w:rsidR="00000000">
        <w:trPr>
          <w:trHeight w:val="5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Нормативный</w:t>
            </w:r>
          </w:p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разрыв, не менее, метров</w:t>
            </w:r>
          </w:p>
        </w:tc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Поголовье, голов, не более</w:t>
            </w:r>
          </w:p>
        </w:tc>
      </w:tr>
      <w:tr w:rsidR="00000000">
        <w:trPr>
          <w:trHeight w:val="5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eastAsia="Lucida Sans Unicode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righ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крупный рогатый скот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righ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овцы, </w:t>
            </w:r>
            <w:r>
              <w:rPr>
                <w:rFonts w:eastAsia="Lucida Sans Unicode"/>
                <w:sz w:val="24"/>
                <w:szCs w:val="24"/>
              </w:rPr>
              <w:br/>
              <w:t>козы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righ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лошади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right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птица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right"/>
            </w:pPr>
            <w:r>
              <w:rPr>
                <w:rFonts w:eastAsia="Lucida Sans Unicode"/>
                <w:sz w:val="24"/>
                <w:szCs w:val="24"/>
              </w:rPr>
              <w:t>маточное поголовье основного стада</w:t>
            </w:r>
          </w:p>
        </w:tc>
      </w:tr>
      <w:tr w:rsidR="00000000">
        <w:trPr>
          <w:trHeight w:val="5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pStyle w:val="22"/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пушные зв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ери</w:t>
            </w:r>
          </w:p>
        </w:tc>
      </w:tr>
      <w:tr w:rsidR="00000000">
        <w:trPr>
          <w:trHeight w:val="19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rPr>
          <w:trHeight w:val="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00000">
        <w:trPr>
          <w:trHeight w:val="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rPr>
          <w:trHeight w:val="19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00000" w:rsidRDefault="006E4A2A">
      <w:pPr>
        <w:pStyle w:val="22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000000" w:rsidRDefault="006E4A2A">
      <w:pPr>
        <w:pStyle w:val="2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</w:t>
      </w:r>
      <w:r>
        <w:rPr>
          <w:rFonts w:ascii="Times New Roman" w:eastAsia="Lucida Sans Unicode" w:hAnsi="Times New Roman" w:cs="Times New Roman"/>
          <w:sz w:val="24"/>
          <w:szCs w:val="24"/>
        </w:rPr>
        <w:t>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</w:t>
      </w:r>
      <w:r>
        <w:rPr>
          <w:rFonts w:ascii="Times New Roman" w:eastAsia="Lucida Sans Unicode" w:hAnsi="Times New Roman" w:cs="Times New Roman"/>
          <w:sz w:val="24"/>
          <w:szCs w:val="24"/>
        </w:rPr>
        <w:t>ца личного подсобного хозяйства в качестве индивидуального предпринимателя или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E4A2A">
      <w:pPr>
        <w:pStyle w:val="22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 территории с застройкой индивидуальными и блокированными жилыми домами стоянки автомобилей следует размещать в пределах отведённого </w:t>
      </w:r>
      <w:r>
        <w:rPr>
          <w:rFonts w:ascii="Times New Roman" w:hAnsi="Times New Roman" w:cs="Times New Roman"/>
          <w:sz w:val="24"/>
          <w:szCs w:val="24"/>
        </w:rPr>
        <w:t>участка.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 (п.90 Региональные нормативы Курганской области).</w:t>
      </w:r>
    </w:p>
    <w:p w:rsidR="00000000" w:rsidRDefault="006E4A2A">
      <w:pPr>
        <w:widowControl w:val="0"/>
        <w:tabs>
          <w:tab w:val="left" w:pos="0"/>
        </w:tabs>
        <w:spacing w:line="100" w:lineRule="atLeast"/>
        <w:jc w:val="right"/>
        <w:rPr>
          <w:rFonts w:eastAsia="Lucida Sans Unicode" w:cs="Tahoma"/>
          <w:color w:val="000000"/>
          <w:sz w:val="24"/>
          <w:szCs w:val="24"/>
          <w:lang w:val="ru-RU" w:eastAsia="en-US" w:bidi="en-US"/>
        </w:rPr>
      </w:pPr>
      <w:r>
        <w:rPr>
          <w:sz w:val="24"/>
          <w:szCs w:val="24"/>
        </w:rPr>
        <w:t>Таблица 57</w:t>
      </w:r>
    </w:p>
    <w:p w:rsidR="00000000" w:rsidRDefault="006E4A2A">
      <w:pPr>
        <w:widowControl w:val="0"/>
        <w:tabs>
          <w:tab w:val="left" w:pos="0"/>
        </w:tabs>
        <w:spacing w:line="100" w:lineRule="atLeast"/>
        <w:jc w:val="right"/>
        <w:rPr>
          <w:rFonts w:eastAsia="Lucida Sans Unicode" w:cs="Tahoma"/>
          <w:color w:val="000000"/>
          <w:sz w:val="24"/>
          <w:szCs w:val="24"/>
          <w:lang w:val="ru-RU" w:eastAsia="en-US" w:bidi="en-US"/>
        </w:rPr>
      </w:pPr>
    </w:p>
    <w:tbl>
      <w:tblPr>
        <w:tblW w:w="0" w:type="auto"/>
        <w:tblInd w:w="-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"/>
        <w:gridCol w:w="674"/>
        <w:gridCol w:w="567"/>
        <w:gridCol w:w="567"/>
        <w:gridCol w:w="567"/>
        <w:gridCol w:w="709"/>
        <w:gridCol w:w="567"/>
        <w:gridCol w:w="708"/>
        <w:gridCol w:w="426"/>
        <w:gridCol w:w="1134"/>
        <w:gridCol w:w="708"/>
        <w:gridCol w:w="709"/>
        <w:gridCol w:w="567"/>
        <w:gridCol w:w="709"/>
        <w:gridCol w:w="855"/>
      </w:tblGrid>
      <w:tr w:rsidR="00000000">
        <w:trPr>
          <w:tblHeader/>
        </w:trPr>
        <w:tc>
          <w:tcPr>
            <w:tcW w:w="234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№</w:t>
            </w:r>
          </w:p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textDirection w:val="btL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793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6E4A2A">
            <w:pPr>
              <w:autoSpaceDE w:val="0"/>
              <w:jc w:val="center"/>
            </w:pPr>
            <w:r>
              <w:rPr>
                <w:sz w:val="16"/>
                <w:szCs w:val="16"/>
                <w:lang w:val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000000">
        <w:trPr>
          <w:tblHeader/>
        </w:trPr>
        <w:tc>
          <w:tcPr>
            <w:tcW w:w="23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11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autoSpaceDE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Предельные параметры земе</w:t>
            </w:r>
            <w:r>
              <w:rPr>
                <w:sz w:val="16"/>
                <w:szCs w:val="16"/>
                <w:lang w:val="ru-RU"/>
              </w:rPr>
              <w:t>льных участков</w:t>
            </w:r>
          </w:p>
        </w:tc>
        <w:tc>
          <w:tcPr>
            <w:tcW w:w="468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6E4A2A">
            <w:pPr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00000">
        <w:trPr>
          <w:cantSplit/>
          <w:trHeight w:val="2423"/>
          <w:tblHeader/>
        </w:trPr>
        <w:tc>
          <w:tcPr>
            <w:tcW w:w="23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6E4A2A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площадь земельных участков, (га)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ширина земельных участков, (м)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длин</w:t>
            </w:r>
            <w:r>
              <w:rPr>
                <w:sz w:val="16"/>
                <w:szCs w:val="16"/>
                <w:lang w:val="ru-RU"/>
              </w:rPr>
              <w:t>а земельных участков, (м)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Норма делимости, (м)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spacing w:before="10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</w:t>
            </w:r>
            <w:r>
              <w:rPr>
                <w:sz w:val="16"/>
                <w:szCs w:val="16"/>
                <w:lang w:val="ru-RU"/>
              </w:rPr>
              <w:t>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Максимальная высота зданий, строений, сооружений (м.)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Минимальный процент застройки в границах земельного участка*, (процент)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6E4A2A">
            <w:pPr>
              <w:autoSpaceDE w:val="0"/>
              <w:ind w:left="113" w:right="113"/>
            </w:pPr>
            <w:r>
              <w:rPr>
                <w:sz w:val="16"/>
                <w:szCs w:val="16"/>
                <w:lang w:val="ru-RU"/>
              </w:rPr>
              <w:t>Максимальный процент застройки в границах земельного учас</w:t>
            </w:r>
            <w:r>
              <w:rPr>
                <w:sz w:val="16"/>
                <w:szCs w:val="16"/>
                <w:lang w:val="ru-RU"/>
              </w:rPr>
              <w:t>тка*, (процент)</w:t>
            </w:r>
          </w:p>
        </w:tc>
      </w:tr>
      <w:tr w:rsidR="00000000">
        <w:trPr>
          <w:trHeight w:val="45"/>
        </w:trPr>
        <w:tc>
          <w:tcPr>
            <w:tcW w:w="2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4A2A">
            <w:pPr>
              <w:widowControl w:val="0"/>
              <w:numPr>
                <w:ilvl w:val="0"/>
                <w:numId w:val="4"/>
              </w:num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4A2A">
            <w:pPr>
              <w:pStyle w:val="af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4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4A2A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000000" w:rsidRDefault="006E4A2A">
      <w:pPr>
        <w:jc w:val="both"/>
        <w:rPr>
          <w:sz w:val="20"/>
          <w:lang w:val="ru-RU"/>
        </w:rPr>
      </w:pPr>
    </w:p>
    <w:p w:rsidR="00000000" w:rsidRDefault="006E4A2A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Примечание. </w:t>
      </w:r>
    </w:p>
    <w:p w:rsidR="00000000" w:rsidRDefault="006E4A2A">
      <w:pPr>
        <w:jc w:val="both"/>
        <w:rPr>
          <w:sz w:val="20"/>
          <w:lang w:val="ru-RU"/>
        </w:rPr>
      </w:pPr>
      <w:r>
        <w:rPr>
          <w:sz w:val="20"/>
          <w:lang w:val="ru-RU"/>
        </w:rPr>
        <w:t>2.  * без учета эксплуатируемой кровли подземных, подвальных, цокольных частей объектов</w:t>
      </w:r>
    </w:p>
    <w:p w:rsidR="00000000" w:rsidRDefault="006E4A2A">
      <w:pPr>
        <w:jc w:val="both"/>
        <w:rPr>
          <w:sz w:val="20"/>
          <w:lang w:val="ru-RU"/>
        </w:rPr>
      </w:pPr>
      <w:r>
        <w:rPr>
          <w:sz w:val="20"/>
          <w:lang w:val="ru-RU"/>
        </w:rPr>
        <w:t>3. НПУ- не подлежат установлению</w:t>
      </w:r>
    </w:p>
    <w:p w:rsidR="00000000" w:rsidRDefault="006E4A2A">
      <w:pPr>
        <w:jc w:val="both"/>
        <w:rPr>
          <w:sz w:val="20"/>
          <w:lang w:val="ru-RU"/>
        </w:rPr>
      </w:pPr>
    </w:p>
    <w:p w:rsidR="00000000" w:rsidRDefault="006E4A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Реквизиты акта органа государственной власти субъекта Р</w:t>
      </w:r>
      <w:r>
        <w:rPr>
          <w:b/>
          <w:bCs/>
          <w:sz w:val="24"/>
          <w:szCs w:val="24"/>
          <w:lang w:val="ru-RU"/>
        </w:rPr>
        <w:t>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</w:t>
      </w:r>
      <w:r>
        <w:rPr>
          <w:b/>
          <w:bCs/>
          <w:sz w:val="24"/>
          <w:szCs w:val="24"/>
          <w:lang w:val="ru-RU"/>
        </w:rPr>
        <w:t>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000000" w:rsidRDefault="006E4A2A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000000">
        <w:trPr>
          <w:trHeight w:val="340"/>
        </w:trPr>
        <w:tc>
          <w:tcPr>
            <w:tcW w:w="9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Введ</w:t>
            </w:r>
            <w:r>
              <w:rPr>
                <w:sz w:val="24"/>
                <w:szCs w:val="24"/>
                <w:lang w:val="ru-RU"/>
              </w:rPr>
              <w:t>енской сельской Думы от 22.05.2014 г. № 8</w:t>
            </w:r>
          </w:p>
        </w:tc>
      </w:tr>
      <w:tr w:rsidR="00000000">
        <w:tc>
          <w:tcPr>
            <w:tcW w:w="9927" w:type="dxa"/>
            <w:shd w:val="clear" w:color="auto" w:fill="auto"/>
            <w:vAlign w:val="bottom"/>
          </w:tcPr>
          <w:p w:rsidR="00000000" w:rsidRDefault="006E4A2A">
            <w:pPr>
              <w:jc w:val="center"/>
            </w:pPr>
            <w:r>
              <w:rPr>
                <w:sz w:val="20"/>
                <w:lang w:val="ru-RU"/>
              </w:rPr>
              <w:t>(наименование представительного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E4A2A">
            <w:pPr>
              <w:jc w:val="center"/>
            </w:pPr>
            <w:r>
              <w:rPr>
                <w:sz w:val="24"/>
                <w:szCs w:val="24"/>
                <w:lang w:val="ru-RU"/>
              </w:rPr>
              <w:t>«Об утверждении Правил землепользования и застройки Введенского сельсовета Кетовского района Курганской области»</w:t>
            </w:r>
          </w:p>
        </w:tc>
      </w:tr>
      <w:tr w:rsidR="00000000">
        <w:tc>
          <w:tcPr>
            <w:tcW w:w="9927" w:type="dxa"/>
            <w:shd w:val="clear" w:color="auto" w:fill="auto"/>
            <w:vAlign w:val="bottom"/>
          </w:tcPr>
          <w:p w:rsidR="00000000" w:rsidRDefault="006E4A2A">
            <w:pPr>
              <w:jc w:val="center"/>
            </w:pPr>
            <w:r>
              <w:rPr>
                <w:sz w:val="20"/>
                <w:lang w:val="ru-RU"/>
              </w:rPr>
              <w:t>реквизиты акта об утверждении прав</w:t>
            </w:r>
            <w:r>
              <w:rPr>
                <w:sz w:val="20"/>
                <w:lang w:val="ru-RU"/>
              </w:rPr>
              <w:t>ил)</w:t>
            </w:r>
          </w:p>
        </w:tc>
      </w:tr>
      <w:tr w:rsidR="00000000">
        <w:tc>
          <w:tcPr>
            <w:tcW w:w="9927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7"/>
            </w:tblGrid>
            <w:tr w:rsidR="00000000">
              <w:trPr>
                <w:trHeight w:val="340"/>
              </w:trPr>
              <w:tc>
                <w:tcPr>
                  <w:tcW w:w="992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6E4A2A">
                  <w:pPr>
                    <w:jc w:val="center"/>
                  </w:pPr>
                  <w:r>
                    <w:rPr>
                      <w:sz w:val="24"/>
                      <w:szCs w:val="24"/>
                      <w:lang w:val="ru-RU"/>
                    </w:rPr>
                    <w:t>Решение Введенской сельской Думы от 18.02.2016 г. № 42</w:t>
                  </w:r>
                </w:p>
              </w:tc>
            </w:tr>
            <w:tr w:rsidR="00000000">
              <w:tc>
                <w:tcPr>
                  <w:tcW w:w="9927" w:type="dxa"/>
                  <w:shd w:val="clear" w:color="auto" w:fill="auto"/>
                  <w:vAlign w:val="bottom"/>
                </w:tcPr>
                <w:p w:rsidR="00000000" w:rsidRDefault="006E4A2A">
                  <w:pPr>
                    <w:jc w:val="center"/>
                  </w:pPr>
                  <w:r>
                    <w:rPr>
                      <w:sz w:val="20"/>
                      <w:lang w:val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000000">
              <w:trPr>
                <w:trHeight w:val="340"/>
              </w:trPr>
              <w:tc>
                <w:tcPr>
                  <w:tcW w:w="992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00000" w:rsidRDefault="006E4A2A">
                  <w:pPr>
                    <w:jc w:val="center"/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«О внесении изменений в Генеральный план Введенского сельсовета Кетовского района Курганской области и правила землепользования и </w:t>
                  </w:r>
                  <w:r>
                    <w:rPr>
                      <w:sz w:val="24"/>
                      <w:szCs w:val="24"/>
                      <w:lang w:val="ru-RU"/>
                    </w:rPr>
                    <w:t>застройки Введенского сельсовета Кетовского района Курганской области»</w:t>
                  </w:r>
                </w:p>
              </w:tc>
            </w:tr>
            <w:tr w:rsidR="00000000">
              <w:tc>
                <w:tcPr>
                  <w:tcW w:w="9927" w:type="dxa"/>
                  <w:shd w:val="clear" w:color="auto" w:fill="auto"/>
                  <w:vAlign w:val="bottom"/>
                </w:tcPr>
                <w:p w:rsidR="00000000" w:rsidRDefault="006E4A2A">
                  <w:pPr>
                    <w:jc w:val="center"/>
                  </w:pPr>
                  <w:r>
                    <w:rPr>
                      <w:sz w:val="20"/>
                      <w:lang w:val="ru-RU"/>
                    </w:rPr>
                    <w:t>реквизиты акта об утверждении правил)</w:t>
                  </w:r>
                </w:p>
              </w:tc>
            </w:tr>
          </w:tbl>
          <w:p w:rsidR="00000000" w:rsidRDefault="006E4A2A"/>
        </w:tc>
      </w:tr>
      <w:tr w:rsidR="00000000">
        <w:tc>
          <w:tcPr>
            <w:tcW w:w="9927" w:type="dxa"/>
            <w:shd w:val="clear" w:color="auto" w:fill="auto"/>
            <w:vAlign w:val="bottom"/>
          </w:tcPr>
          <w:p w:rsidR="00000000" w:rsidRDefault="005E0D9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114300" simplePos="0" relativeHeight="25165875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-81915</wp:posOffset>
                      </wp:positionV>
                      <wp:extent cx="6303010" cy="1080770"/>
                      <wp:effectExtent l="0" t="0" r="0" b="0"/>
                      <wp:wrapSquare wrapText="bothSides"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301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27"/>
                                  </w:tblGrid>
                                  <w:tr w:rsidR="00000000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9927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Решение Введенской сельской Думы от 12.09.2016 г. № 77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927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9927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 внесении изменений в Генеральный пл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927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реквизиты акта об утверждении правил)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6E4A2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-6.45pt;width:496.3pt;height:85.1pt;z-index:2516587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cBew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7"/>
                            </w:tblGrid>
                            <w:tr w:rsidR="00000000">
                              <w:trPr>
                                <w:trHeight w:val="359"/>
                              </w:trPr>
                              <w:tc>
                                <w:tcPr>
                                  <w:tcW w:w="992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Введенской сельской Думы от 12.09.2016 г. № 77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8"/>
                              </w:trPr>
                              <w:tc>
                                <w:tcPr>
                                  <w:tcW w:w="9927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59"/>
                              </w:trPr>
                              <w:tc>
                                <w:tcPr>
                                  <w:tcW w:w="992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Генеральный пл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8"/>
                              </w:trPr>
                              <w:tc>
                                <w:tcPr>
                                  <w:tcW w:w="9927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</w:tbl>
                          <w:p w:rsidR="00000000" w:rsidRDefault="006E4A2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00000">
        <w:tc>
          <w:tcPr>
            <w:tcW w:w="9927" w:type="dxa"/>
            <w:shd w:val="clear" w:color="auto" w:fill="auto"/>
            <w:vAlign w:val="bottom"/>
          </w:tcPr>
          <w:p w:rsidR="00000000" w:rsidRDefault="005E0D9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114300" simplePos="0" relativeHeight="25165977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-81915</wp:posOffset>
                      </wp:positionV>
                      <wp:extent cx="6299200" cy="1073785"/>
                      <wp:effectExtent l="0" t="0" r="0" b="0"/>
                      <wp:wrapSquare wrapText="bothSides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0" cy="1073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921"/>
                                  </w:tblGrid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921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Решение Введенской сельской Думы от 11.11.2016 г. 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№ 78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921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921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54"/>
                                    </w:trPr>
                                    <w:tc>
                                      <w:tcPr>
                                        <w:tcW w:w="9921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6E4A2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реквизиты акта об утверждении правил)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6E4A2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0;margin-top:-6.45pt;width:496pt;height:84.55pt;z-index:2516597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xE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1"/>
                            </w:tblGrid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92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Решение Введенской сельской Думы от 11.11.2016 г.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№ 78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921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92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анской области»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4"/>
                              </w:trPr>
                              <w:tc>
                                <w:tcPr>
                                  <w:tcW w:w="9921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</w:tbl>
                          <w:p w:rsidR="00000000" w:rsidRDefault="006E4A2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000000" w:rsidRDefault="006E4A2A">
      <w:pPr>
        <w:jc w:val="both"/>
        <w:rPr>
          <w:b/>
          <w:bCs/>
          <w:lang w:val="ru-RU"/>
        </w:rPr>
      </w:pPr>
    </w:p>
    <w:p w:rsidR="00000000" w:rsidRDefault="005E0D92">
      <w:pPr>
        <w:pStyle w:val="Default"/>
        <w:rPr>
          <w:color w:val="auto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-81915</wp:posOffset>
                </wp:positionV>
                <wp:extent cx="6299200" cy="10737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1"/>
                            </w:tblGrid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92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Введе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нской сельской Думы от 27.12.2017 г. № 126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921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92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Генеральный план Введенского сельсовета Кетовского района Курганской области и правила землепользования и застройки Введенс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кого сельсовета Кетовского района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4"/>
                              </w:trPr>
                              <w:tc>
                                <w:tcPr>
                                  <w:tcW w:w="9921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6E4A2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</w:tbl>
                          <w:p w:rsidR="00000000" w:rsidRDefault="006E4A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5.05pt;margin-top:-6.45pt;width:496pt;height:84.55pt;z-index:251655680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XUjgIAACQFAAAOAAAAZHJzL2Uyb0RvYy54bWysVNuO2yAQfa/Uf0C8Z32pc7G1zmovTVVp&#10;e5F2+wHE4BgVAwUSe7vqv3eAON20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1"/>
                      </w:tblGrid>
                      <w:tr w:rsidR="00000000">
                        <w:trPr>
                          <w:trHeight w:val="340"/>
                        </w:trPr>
                        <w:tc>
                          <w:tcPr>
                            <w:tcW w:w="992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6E4A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Решение Введе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нской сельской Думы от 27.12.2017 г. № 126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9921" w:type="dxa"/>
                            <w:shd w:val="clear" w:color="auto" w:fill="auto"/>
                            <w:vAlign w:val="bottom"/>
                          </w:tcPr>
                          <w:p w:rsidR="00000000" w:rsidRDefault="006E4A2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(наименование представительного органа местного самоуправления,</w:t>
                            </w:r>
                          </w:p>
                        </w:tc>
                      </w:tr>
                      <w:tr w:rsidR="00000000">
                        <w:trPr>
                          <w:trHeight w:val="340"/>
                        </w:trPr>
                        <w:tc>
                          <w:tcPr>
                            <w:tcW w:w="992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00000" w:rsidRDefault="006E4A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«О внесении изменений в Генеральный план Введенского сельсовета Кетовского района Курганской области и правила землепользования и застройки Введенс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кого сельсовета Кетовского района Курганской области»</w:t>
                            </w:r>
                          </w:p>
                        </w:tc>
                      </w:tr>
                      <w:tr w:rsidR="00000000">
                        <w:trPr>
                          <w:trHeight w:val="254"/>
                        </w:trPr>
                        <w:tc>
                          <w:tcPr>
                            <w:tcW w:w="9921" w:type="dxa"/>
                            <w:shd w:val="clear" w:color="auto" w:fill="auto"/>
                            <w:vAlign w:val="bottom"/>
                          </w:tcPr>
                          <w:p w:rsidR="00000000" w:rsidRDefault="006E4A2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реквизиты акта об утверждении правил)</w:t>
                            </w:r>
                          </w:p>
                        </w:tc>
                      </w:tr>
                    </w:tbl>
                    <w:p w:rsidR="00000000" w:rsidRDefault="006E4A2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0000" w:rsidRDefault="006E4A2A">
      <w:pPr>
        <w:pStyle w:val="Default"/>
        <w:rPr>
          <w:color w:val="auto"/>
          <w:sz w:val="26"/>
          <w:szCs w:val="26"/>
        </w:rPr>
      </w:pPr>
    </w:p>
    <w:p w:rsidR="00000000" w:rsidRDefault="006E4A2A">
      <w:pPr>
        <w:pStyle w:val="Default"/>
        <w:rPr>
          <w:color w:val="auto"/>
          <w:sz w:val="26"/>
          <w:szCs w:val="26"/>
        </w:rPr>
      </w:pPr>
    </w:p>
    <w:p w:rsidR="006E4A2A" w:rsidRDefault="006E4A2A">
      <w:pPr>
        <w:jc w:val="both"/>
      </w:pPr>
      <w:r>
        <w:rPr>
          <w:sz w:val="24"/>
          <w:szCs w:val="24"/>
          <w:lang w:val="ru-RU"/>
        </w:rPr>
        <w:t>Начальник отдела архитектуры и градостроительства                             А.О. Ковешников</w:t>
      </w:r>
    </w:p>
    <w:sectPr w:rsidR="006E4A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A" w:rsidRDefault="006E4A2A">
      <w:r>
        <w:separator/>
      </w:r>
    </w:p>
  </w:endnote>
  <w:endnote w:type="continuationSeparator" w:id="0">
    <w:p w:rsidR="006E4A2A" w:rsidRDefault="006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385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A" w:rsidRDefault="006E4A2A">
      <w:r>
        <w:separator/>
      </w:r>
    </w:p>
  </w:footnote>
  <w:footnote w:type="continuationSeparator" w:id="0">
    <w:p w:rsidR="006E4A2A" w:rsidRDefault="006E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D92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90170" cy="20828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E4A2A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5.6pt;margin-top:.05pt;width:7.1pt;height:16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6E4A2A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0D92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90170" cy="2082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E4A2A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5.6pt;margin-top:.05pt;width:7.1pt;height:16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" stroked="f">
              <v:fill opacity="0"/>
              <v:textbox inset="0,0,0,0">
                <w:txbxContent>
                  <w:p w:rsidR="00000000" w:rsidRDefault="006E4A2A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4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bCs/>
        <w:spacing w:val="-1"/>
        <w:sz w:val="22"/>
        <w:szCs w:val="22"/>
        <w:lang w:val="ru-RU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16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92"/>
    <w:rsid w:val="005E0D92"/>
    <w:rsid w:val="006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6"/>
      <w:szCs w:val="2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5" w:hAnsi="font385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0z1">
    <w:name w:val="WW8Num10z1"/>
    <w:rPr>
      <w:rFonts w:hint="default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16z1">
    <w:name w:val="WW8Num16z1"/>
    <w:rPr>
      <w:rFonts w:hint="default"/>
      <w:lang w:val="ru-RU" w:eastAsia="ru-RU" w:bidi="ru-RU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lang w:val="ru-RU" w:eastAsia="ru-RU" w:bidi="ru-RU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22z1">
    <w:name w:val="WW8Num22z1"/>
    <w:rPr>
      <w:rFonts w:hint="default"/>
      <w:lang w:val="ru-RU" w:eastAsia="ru-RU" w:bidi="ru-RU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16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character" w:customStyle="1" w:styleId="20">
    <w:name w:val="Обычный2 Знак"/>
    <w:rPr>
      <w:rFonts w:ascii="Arial" w:hAnsi="Arial" w:cs="Arial"/>
      <w:sz w:val="18"/>
      <w:lang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22">
    <w:name w:val="Обычный2"/>
    <w:pPr>
      <w:widowControl w:val="0"/>
      <w:suppressAutoHyphens/>
      <w:snapToGrid w:val="0"/>
    </w:pPr>
    <w:rPr>
      <w:rFonts w:ascii="Arial" w:hAnsi="Arial" w:cs="Arial"/>
      <w:sz w:val="18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6"/>
      <w:szCs w:val="2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5" w:hAnsi="font385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0z1">
    <w:name w:val="WW8Num10z1"/>
    <w:rPr>
      <w:rFonts w:hint="default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/>
      <w:bCs/>
      <w:spacing w:val="-1"/>
      <w:sz w:val="22"/>
      <w:szCs w:val="22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16z1">
    <w:name w:val="WW8Num16z1"/>
    <w:rPr>
      <w:rFonts w:hint="default"/>
      <w:lang w:val="ru-RU" w:eastAsia="ru-RU" w:bidi="ru-RU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lang w:val="ru-RU" w:eastAsia="ru-RU" w:bidi="ru-RU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22z1">
    <w:name w:val="WW8Num22z1"/>
    <w:rPr>
      <w:rFonts w:hint="default"/>
      <w:lang w:val="ru-RU" w:eastAsia="ru-RU" w:bidi="ru-RU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16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  <w:rPr>
      <w:b w:val="0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/>
    </w:rPr>
  </w:style>
  <w:style w:type="character" w:customStyle="1" w:styleId="20">
    <w:name w:val="Обычный2 Знак"/>
    <w:rPr>
      <w:rFonts w:ascii="Arial" w:hAnsi="Arial" w:cs="Arial"/>
      <w:sz w:val="18"/>
      <w:lang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22">
    <w:name w:val="Обычный2"/>
    <w:pPr>
      <w:widowControl w:val="0"/>
      <w:suppressAutoHyphens/>
      <w:snapToGrid w:val="0"/>
    </w:pPr>
    <w:rPr>
      <w:rFonts w:ascii="Arial" w:hAnsi="Arial" w:cs="Arial"/>
      <w:sz w:val="18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2018-02-19T04:18:00Z</cp:lastPrinted>
  <dcterms:created xsi:type="dcterms:W3CDTF">2019-05-23T04:48:00Z</dcterms:created>
  <dcterms:modified xsi:type="dcterms:W3CDTF">2019-05-23T04:48:00Z</dcterms:modified>
</cp:coreProperties>
</file>