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5" w:rsidRDefault="00DF03D2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669560" cy="5906879"/>
            <wp:effectExtent l="0" t="0" r="0" b="0"/>
            <wp:wrapSquare wrapText="bothSides"/>
            <wp:docPr id="1" name="Карта град зонирования д.Шкодинское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560" cy="59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№3</w:t>
      </w:r>
    </w:p>
    <w:p w:rsidR="00EE2875" w:rsidRDefault="00DF03D2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землепользования и застройки Колташевского сельсовета Кетовского района Курганской области для земельного участка площадью 518 кв.м., с кадастровым номером 45:08:010807:486 расположенном по адресу: Курганская область, Кетовский район, д. Шкодинское, ул. Пр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омышленная, 1 сообщаем:</w:t>
      </w:r>
    </w:p>
    <w:p w:rsidR="00EE2875" w:rsidRDefault="00EE287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2875" w:rsidRDefault="00DF03D2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которого градостроительный регламент не устанавливается.</w:t>
      </w:r>
    </w:p>
    <w:p w:rsidR="00EE2875" w:rsidRDefault="00EE2875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EE2875" w:rsidRDefault="00DF03D2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EE2875" w:rsidRDefault="00DF03D2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П-4</w:t>
      </w:r>
    </w:p>
    <w:p w:rsidR="00EE2875" w:rsidRDefault="00EE2875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DF03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Колташевского сельсовета Кетовского района Курганской област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и:</w:t>
      </w: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2875" w:rsidRDefault="00DF03D2">
      <w:pPr>
        <w:pStyle w:val="Standard"/>
        <w:widowControl w:val="0"/>
        <w:numPr>
          <w:ilvl w:val="1"/>
          <w:numId w:val="32"/>
        </w:numPr>
        <w:tabs>
          <w:tab w:val="left" w:pos="904"/>
        </w:tabs>
        <w:spacing w:before="98" w:after="0" w:line="240" w:lineRule="auto"/>
        <w:outlineLvl w:val="2"/>
      </w:pPr>
      <w:bookmarkStart w:id="1" w:name="_TOC_250031"/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Зона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объектов</w:t>
      </w:r>
      <w:r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придорожного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сервиса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(П-4)</w:t>
      </w:r>
      <w:r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(санитарно-защитная</w:t>
      </w:r>
      <w:r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зона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100</w:t>
      </w:r>
      <w:r>
        <w:rPr>
          <w:rFonts w:ascii="Times New Roman" w:eastAsia="Times New Roman" w:hAnsi="Times New Roman"/>
          <w:b/>
          <w:bCs/>
          <w:spacing w:val="-7"/>
          <w:sz w:val="26"/>
          <w:szCs w:val="26"/>
          <w:lang w:eastAsia="ru-RU" w:bidi="ru-RU"/>
        </w:rPr>
        <w:t xml:space="preserve"> </w:t>
      </w:r>
      <w:bookmarkEnd w:id="1"/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метров)</w:t>
      </w:r>
    </w:p>
    <w:p w:rsidR="00EE2875" w:rsidRDefault="00EE2875">
      <w:pPr>
        <w:pStyle w:val="Standard"/>
        <w:widowControl w:val="0"/>
        <w:spacing w:before="7" w:after="0" w:line="240" w:lineRule="auto"/>
        <w:rPr>
          <w:rFonts w:ascii="Times New Roman" w:eastAsia="Times New Roman" w:hAnsi="Times New Roman"/>
          <w:b/>
          <w:sz w:val="15"/>
          <w:szCs w:val="24"/>
          <w:lang w:eastAsia="ru-RU" w:bidi="ru-RU"/>
        </w:rPr>
      </w:pPr>
    </w:p>
    <w:p w:rsidR="00EE2875" w:rsidRDefault="00DF03D2">
      <w:pPr>
        <w:pStyle w:val="Standard"/>
        <w:widowControl w:val="0"/>
        <w:numPr>
          <w:ilvl w:val="0"/>
          <w:numId w:val="35"/>
        </w:numPr>
        <w:tabs>
          <w:tab w:val="left" w:pos="388"/>
        </w:tabs>
        <w:spacing w:before="90" w:after="0" w:line="240" w:lineRule="auto"/>
      </w:pPr>
      <w:r>
        <w:rPr>
          <w:rFonts w:ascii="Times New Roman" w:eastAsia="Times New Roman" w:hAnsi="Times New Roman"/>
          <w:sz w:val="24"/>
          <w:lang w:eastAsia="ru-RU" w:bidi="ru-RU"/>
        </w:rPr>
        <w:t>Основные виды разрешенного</w:t>
      </w:r>
      <w:r>
        <w:rPr>
          <w:rFonts w:ascii="Times New Roman" w:eastAsia="Times New Roman" w:hAnsi="Times New Roman"/>
          <w:spacing w:val="-3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использования</w:t>
      </w:r>
    </w:p>
    <w:p w:rsidR="00EE2875" w:rsidRDefault="00DF03D2">
      <w:pPr>
        <w:pStyle w:val="Standard"/>
        <w:widowControl w:val="0"/>
        <w:spacing w:after="8" w:line="240" w:lineRule="auto"/>
        <w:ind w:right="562"/>
        <w:jc w:val="right"/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Таблица 40</w:t>
      </w:r>
    </w:p>
    <w:tbl>
      <w:tblPr>
        <w:tblW w:w="10208" w:type="dxa"/>
        <w:tblInd w:w="-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110"/>
        <w:gridCol w:w="3121"/>
      </w:tblGrid>
      <w:tr w:rsidR="00EE2875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35" w:after="0" w:line="240" w:lineRule="auto"/>
              <w:ind w:left="669" w:right="365" w:hanging="27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76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 w:cs="F"/>
                <w:sz w:val="28"/>
                <w:lang w:val="en-US" w:bidi="ru-RU"/>
              </w:rPr>
            </w:pPr>
          </w:p>
          <w:p w:rsidR="00EE2875" w:rsidRPr="00CC04E3" w:rsidRDefault="00DF03D2">
            <w:pPr>
              <w:pStyle w:val="Standard"/>
              <w:widowControl w:val="0"/>
              <w:spacing w:before="1" w:after="0" w:line="192" w:lineRule="auto"/>
              <w:ind w:left="141"/>
              <w:rPr>
                <w:rFonts w:cs="F"/>
              </w:rPr>
            </w:pPr>
            <w:r w:rsidRPr="00CC04E3">
              <w:rPr>
                <w:rFonts w:ascii="Times New Roman" w:eastAsia="Times New Roman" w:hAnsi="Times New Roman" w:cs="F"/>
                <w:b/>
                <w:sz w:val="24"/>
                <w:lang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120" w:right="109" w:hanging="1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t xml:space="preserve">Параметры разрешенного </w:t>
            </w: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t xml:space="preserve">строительства и использования </w:t>
            </w: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lastRenderedPageBreak/>
              <w:t>земельных</w:t>
            </w:r>
          </w:p>
          <w:p w:rsidR="00EE2875" w:rsidRDefault="00DF03D2">
            <w:pPr>
              <w:pStyle w:val="Standard"/>
              <w:widowControl w:val="0"/>
              <w:spacing w:after="0" w:line="259" w:lineRule="exact"/>
              <w:ind w:left="1046" w:right="1034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4"/>
                <w:lang w:eastAsia="ru-RU" w:bidi="ru-RU"/>
              </w:rPr>
              <w:t>участков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1" w:after="0" w:line="240" w:lineRule="auto"/>
              <w:rPr>
                <w:rFonts w:ascii="Times New Roman" w:eastAsia="Times New Roman" w:hAnsi="Times New Roman" w:cs="F"/>
                <w:sz w:val="24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0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bidi="ru-RU"/>
              </w:rPr>
              <w:t>Рынки (код 4.3)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56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Ярмара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DF03D2">
            <w:pPr>
              <w:pStyle w:val="Standard"/>
              <w:widowControl w:val="0"/>
              <w:spacing w:before="1" w:after="0" w:line="270" w:lineRule="atLeast"/>
              <w:ind w:left="108" w:right="97"/>
              <w:jc w:val="both"/>
              <w:rPr>
                <w:rFonts w:cs="F"/>
              </w:rPr>
            </w:pP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>Каждое из торговых мест не располагает торговой площадью более 200 кв.</w:t>
            </w:r>
            <w:r w:rsidRPr="00CC04E3">
              <w:rPr>
                <w:rFonts w:ascii="Times New Roman" w:eastAsia="Times New Roman" w:hAnsi="Times New Roman" w:cs="F"/>
                <w:spacing w:val="-4"/>
                <w:sz w:val="24"/>
                <w:lang w:bidi="ru-RU"/>
              </w:rPr>
              <w:t xml:space="preserve"> </w:t>
            </w: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>м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56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Рынок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58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Базар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34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0" w:right="37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bidi="ru-RU"/>
              </w:rPr>
              <w:t>Объекты придорожного сервиса (код 4.9.1)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68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Автозаправочные станции (бензиновые,</w:t>
            </w:r>
          </w:p>
          <w:p w:rsidR="00EE2875" w:rsidRDefault="00DF03D2">
            <w:pPr>
              <w:pStyle w:val="Standard"/>
              <w:widowControl w:val="0"/>
              <w:spacing w:after="0" w:line="264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газовые)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34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08" w:right="97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bidi="ru-RU"/>
              </w:rPr>
              <w:t>Максимальная этажность – 3 этажа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8" w:after="0" w:line="240" w:lineRule="auto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Магазины сопутствующей торговли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68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Здания для организации общественного</w:t>
            </w:r>
          </w:p>
          <w:p w:rsidR="00EE2875" w:rsidRDefault="00DF03D2">
            <w:pPr>
              <w:pStyle w:val="Standard"/>
              <w:widowControl w:val="0"/>
              <w:spacing w:after="0" w:line="270" w:lineRule="atLeast"/>
              <w:ind w:left="108" w:right="143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 xml:space="preserve">питания в качестве объектов </w:t>
            </w: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придорожного сервиса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70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Гостиницы придорожного сервиса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70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Автомобильные мойки и прачечные для</w:t>
            </w:r>
          </w:p>
          <w:p w:rsidR="00EE2875" w:rsidRDefault="00DF03D2">
            <w:pPr>
              <w:pStyle w:val="Standard"/>
              <w:widowControl w:val="0"/>
              <w:spacing w:after="0" w:line="261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автомобильных принадлежностей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70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Мастерские, предназначенные для</w:t>
            </w:r>
          </w:p>
          <w:p w:rsidR="00EE2875" w:rsidRDefault="00DF03D2">
            <w:pPr>
              <w:pStyle w:val="Standard"/>
              <w:widowControl w:val="0"/>
              <w:spacing w:after="0" w:line="264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ремонта и обслуживания автомобилей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bidi="ru-RU"/>
              </w:rPr>
            </w:pPr>
          </w:p>
          <w:p w:rsidR="00EE2875" w:rsidRPr="00CC04E3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bidi="ru-RU"/>
              </w:rPr>
            </w:pPr>
          </w:p>
          <w:p w:rsidR="00EE2875" w:rsidRPr="00CC04E3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70" w:after="0" w:line="240" w:lineRule="auto"/>
              <w:ind w:left="110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bidi="ru-RU"/>
              </w:rPr>
              <w:t>Склады (код 6.9)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75" w:after="0" w:line="240" w:lineRule="auto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Склады</w:t>
            </w:r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sz w:val="26"/>
                <w:lang w:bidi="ru-RU"/>
              </w:rPr>
            </w:pPr>
          </w:p>
          <w:p w:rsidR="00EE2875" w:rsidRPr="00CC04E3" w:rsidRDefault="00EE2875">
            <w:pPr>
              <w:pStyle w:val="Standard"/>
              <w:widowControl w:val="0"/>
              <w:spacing w:before="7" w:after="0" w:line="240" w:lineRule="auto"/>
              <w:rPr>
                <w:rFonts w:ascii="Times New Roman" w:eastAsia="Times New Roman" w:hAnsi="Times New Roman" w:cs="F"/>
                <w:sz w:val="30"/>
                <w:lang w:bidi="ru-RU"/>
              </w:rPr>
            </w:pPr>
          </w:p>
          <w:p w:rsidR="00EE2875" w:rsidRPr="00CC04E3" w:rsidRDefault="00DF03D2">
            <w:pPr>
              <w:pStyle w:val="Standard"/>
              <w:widowControl w:val="0"/>
              <w:tabs>
                <w:tab w:val="left" w:pos="2283"/>
              </w:tabs>
              <w:spacing w:after="0" w:line="240" w:lineRule="auto"/>
              <w:ind w:left="108" w:right="97"/>
              <w:rPr>
                <w:rFonts w:cs="F"/>
              </w:rPr>
            </w:pP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 xml:space="preserve">За исключением хранения </w:t>
            </w: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>стратегических</w:t>
            </w: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ab/>
            </w:r>
            <w:r w:rsidRPr="00CC04E3">
              <w:rPr>
                <w:rFonts w:ascii="Times New Roman" w:eastAsia="Times New Roman" w:hAnsi="Times New Roman" w:cs="F"/>
                <w:spacing w:val="-1"/>
                <w:sz w:val="24"/>
                <w:lang w:bidi="ru-RU"/>
              </w:rPr>
              <w:t xml:space="preserve">запасов, </w:t>
            </w: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>железнодорожных перевалочных</w:t>
            </w:r>
            <w:r w:rsidRPr="00CC04E3">
              <w:rPr>
                <w:rFonts w:ascii="Times New Roman" w:eastAsia="Times New Roman" w:hAnsi="Times New Roman" w:cs="F"/>
                <w:spacing w:val="1"/>
                <w:sz w:val="24"/>
                <w:lang w:bidi="ru-RU"/>
              </w:rPr>
              <w:t xml:space="preserve"> </w:t>
            </w:r>
            <w:r w:rsidRPr="00CC04E3">
              <w:rPr>
                <w:rFonts w:ascii="Times New Roman" w:eastAsia="Times New Roman" w:hAnsi="Times New Roman" w:cs="F"/>
                <w:sz w:val="24"/>
                <w:lang w:bidi="ru-RU"/>
              </w:rPr>
              <w:t>складов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56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Погрузочные терминалы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68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Нефтехранилища и нефтеналивные</w:t>
            </w:r>
          </w:p>
          <w:p w:rsidR="00EE2875" w:rsidRDefault="00DF03D2">
            <w:pPr>
              <w:pStyle w:val="Standard"/>
              <w:widowControl w:val="0"/>
              <w:spacing w:after="0" w:line="264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станции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108" w:right="16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Газовые хранилища и обслуживающие их газоконденсатные и</w:t>
            </w:r>
          </w:p>
          <w:p w:rsidR="00EE2875" w:rsidRDefault="00DF03D2">
            <w:pPr>
              <w:pStyle w:val="Standard"/>
              <w:widowControl w:val="0"/>
              <w:spacing w:after="0" w:line="264" w:lineRule="exact"/>
              <w:ind w:left="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4"/>
                <w:lang w:eastAsia="ru-RU" w:bidi="ru-RU"/>
              </w:rPr>
              <w:t>газоперекачивающие станции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68" w:lineRule="exact"/>
              <w:ind w:left="10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4"/>
                <w:lang w:val="en-US" w:eastAsia="ru-RU" w:bidi="ru-RU"/>
              </w:rPr>
              <w:t>Элеваторы и продовольственные склады</w:t>
            </w:r>
          </w:p>
        </w:tc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</w:tbl>
    <w:p w:rsidR="00EE2875" w:rsidRDefault="00EE2875">
      <w:pPr>
        <w:pStyle w:val="Standard"/>
        <w:widowControl w:val="0"/>
        <w:spacing w:after="8" w:line="240" w:lineRule="auto"/>
        <w:ind w:right="562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E2875" w:rsidRDefault="00DF03D2">
      <w:pPr>
        <w:pStyle w:val="a5"/>
        <w:widowControl w:val="0"/>
        <w:numPr>
          <w:ilvl w:val="0"/>
          <w:numId w:val="31"/>
        </w:numPr>
        <w:tabs>
          <w:tab w:val="left" w:pos="1108"/>
        </w:tabs>
        <w:spacing w:before="90" w:after="0" w:line="240" w:lineRule="auto"/>
      </w:pPr>
      <w:r>
        <w:rPr>
          <w:rFonts w:ascii="Times New Roman" w:hAnsi="Times New Roman"/>
          <w:sz w:val="24"/>
        </w:rPr>
        <w:t>Вспомогательные виды разрешенного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</w:p>
    <w:p w:rsidR="00EE2875" w:rsidRDefault="00DF03D2">
      <w:pPr>
        <w:pStyle w:val="Textbody"/>
        <w:spacing w:after="9"/>
        <w:ind w:right="562"/>
        <w:jc w:val="right"/>
      </w:pPr>
      <w:r>
        <w:t>Таблица 41</w:t>
      </w:r>
    </w:p>
    <w:tbl>
      <w:tblPr>
        <w:tblW w:w="10209" w:type="dxa"/>
        <w:tblInd w:w="-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4111"/>
        <w:gridCol w:w="3123"/>
      </w:tblGrid>
      <w:tr w:rsidR="00EE2875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before="135"/>
              <w:ind w:left="667" w:right="365" w:hanging="277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b/>
                <w:sz w:val="24"/>
                <w:lang w:val="en-US" w:eastAsia="en-US"/>
              </w:rPr>
              <w:t>Виды разрешенного использования</w:t>
            </w:r>
          </w:p>
          <w:p w:rsidR="00EE2875" w:rsidRDefault="00DF03D2">
            <w:pPr>
              <w:pStyle w:val="TableParagraph"/>
              <w:ind w:left="374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b/>
                <w:sz w:val="24"/>
                <w:lang w:val="en-US" w:eastAsia="en-US"/>
              </w:rPr>
              <w:t>земельных участков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TableParagraph"/>
              <w:spacing w:before="9"/>
              <w:rPr>
                <w:rFonts w:ascii="Calibri" w:hAnsi="Calibri" w:cs="F"/>
                <w:sz w:val="28"/>
                <w:lang w:val="en-US" w:eastAsia="en-US"/>
              </w:rPr>
            </w:pPr>
          </w:p>
          <w:p w:rsidR="00EE2875" w:rsidRPr="00CC04E3" w:rsidRDefault="00DF03D2">
            <w:pPr>
              <w:pStyle w:val="TableParagraph"/>
              <w:spacing w:line="187" w:lineRule="auto"/>
              <w:ind w:left="316" w:firstLine="153"/>
              <w:rPr>
                <w:rFonts w:ascii="Calibri" w:hAnsi="Calibri" w:cs="F"/>
                <w:lang w:eastAsia="en-US"/>
              </w:rPr>
            </w:pPr>
            <w:r w:rsidRPr="00CC04E3">
              <w:rPr>
                <w:rFonts w:ascii="Calibri" w:hAnsi="Calibri" w:cs="F"/>
                <w:b/>
                <w:sz w:val="24"/>
                <w:lang w:eastAsia="en-US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76" w:lineRule="exact"/>
              <w:ind w:left="122" w:right="109" w:hanging="1"/>
              <w:jc w:val="center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b/>
                <w:sz w:val="24"/>
                <w:lang w:eastAsia="en-US"/>
              </w:rPr>
              <w:t>Параметры разрешенного строительства и использования земельных участков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TableParagraph"/>
              <w:spacing w:before="3"/>
              <w:rPr>
                <w:rFonts w:ascii="Calibri" w:hAnsi="Calibri" w:cs="F"/>
                <w:sz w:val="24"/>
                <w:lang w:eastAsia="en-US"/>
              </w:rPr>
            </w:pPr>
          </w:p>
          <w:p w:rsidR="00EE2875" w:rsidRDefault="00DF03D2">
            <w:pPr>
              <w:pStyle w:val="TableParagraph"/>
              <w:spacing w:before="1"/>
              <w:ind w:left="107" w:right="310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Обслуживание автотранспорта (код 4.9)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68" w:lineRule="exact"/>
              <w:ind w:left="110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Постоянные или временные гаражи с</w:t>
            </w:r>
          </w:p>
          <w:p w:rsidR="00EE2875" w:rsidRDefault="00DF03D2">
            <w:pPr>
              <w:pStyle w:val="TableParagraph"/>
              <w:spacing w:line="264" w:lineRule="exact"/>
              <w:ind w:left="110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несколькими стояночными местами</w:t>
            </w:r>
          </w:p>
        </w:tc>
        <w:tc>
          <w:tcPr>
            <w:tcW w:w="31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TableParagraph"/>
              <w:spacing w:before="3"/>
              <w:rPr>
                <w:rFonts w:ascii="Calibri" w:hAnsi="Calibri" w:cs="F"/>
                <w:sz w:val="24"/>
                <w:lang w:eastAsia="en-US"/>
              </w:rPr>
            </w:pPr>
          </w:p>
          <w:p w:rsidR="00EE2875" w:rsidRDefault="00DF03D2">
            <w:pPr>
              <w:pStyle w:val="TableParagraph"/>
              <w:spacing w:before="1"/>
              <w:ind w:left="110" w:right="95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Максимальная этажность – 2 этажа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58" w:lineRule="exact"/>
              <w:ind w:left="110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Стоянки (парковки)</w:t>
            </w:r>
          </w:p>
        </w:tc>
        <w:tc>
          <w:tcPr>
            <w:tcW w:w="3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56" w:lineRule="exact"/>
              <w:ind w:left="110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Гаражи, в том числе многоярусные</w:t>
            </w:r>
          </w:p>
        </w:tc>
        <w:tc>
          <w:tcPr>
            <w:tcW w:w="3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03D2"/>
        </w:tc>
      </w:tr>
    </w:tbl>
    <w:p w:rsidR="00EE2875" w:rsidRDefault="00EE2875">
      <w:pPr>
        <w:pStyle w:val="Textbody"/>
        <w:spacing w:before="5"/>
        <w:rPr>
          <w:sz w:val="15"/>
        </w:rPr>
      </w:pPr>
    </w:p>
    <w:p w:rsidR="00EE2875" w:rsidRDefault="00DF03D2">
      <w:pPr>
        <w:pStyle w:val="a5"/>
        <w:widowControl w:val="0"/>
        <w:numPr>
          <w:ilvl w:val="0"/>
          <w:numId w:val="31"/>
        </w:numPr>
        <w:tabs>
          <w:tab w:val="left" w:pos="1108"/>
        </w:tabs>
        <w:spacing w:before="90" w:after="0" w:line="240" w:lineRule="auto"/>
      </w:pPr>
      <w:r>
        <w:rPr>
          <w:rFonts w:ascii="Times New Roman" w:hAnsi="Times New Roman"/>
          <w:spacing w:val="-5"/>
          <w:sz w:val="24"/>
        </w:rPr>
        <w:t xml:space="preserve">Условно </w:t>
      </w:r>
      <w:r>
        <w:rPr>
          <w:rFonts w:ascii="Times New Roman" w:hAnsi="Times New Roman"/>
          <w:sz w:val="24"/>
        </w:rPr>
        <w:t>разрешенные виды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</w:p>
    <w:p w:rsidR="00EE2875" w:rsidRDefault="00DF03D2">
      <w:pPr>
        <w:pStyle w:val="Textbody"/>
        <w:spacing w:after="9"/>
        <w:ind w:right="562"/>
        <w:jc w:val="right"/>
      </w:pPr>
      <w:r>
        <w:t>Таблица 42</w:t>
      </w:r>
    </w:p>
    <w:tbl>
      <w:tblPr>
        <w:tblW w:w="10205" w:type="dxa"/>
        <w:tblInd w:w="-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4113"/>
        <w:gridCol w:w="3118"/>
      </w:tblGrid>
      <w:tr w:rsidR="00EE2875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before="135"/>
              <w:ind w:left="669" w:right="361" w:hanging="277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b/>
                <w:sz w:val="24"/>
                <w:lang w:val="en-US" w:eastAsia="en-US"/>
              </w:rPr>
              <w:lastRenderedPageBreak/>
              <w:t>Виды разрешенного использования</w:t>
            </w:r>
          </w:p>
          <w:p w:rsidR="00EE2875" w:rsidRDefault="00DF03D2">
            <w:pPr>
              <w:pStyle w:val="TableParagraph"/>
              <w:ind w:left="374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b/>
                <w:sz w:val="24"/>
                <w:lang w:val="en-US" w:eastAsia="en-US"/>
              </w:rPr>
              <w:t>земельных участков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TableParagraph"/>
              <w:spacing w:before="4"/>
              <w:rPr>
                <w:rFonts w:ascii="Calibri" w:hAnsi="Calibri" w:cs="F"/>
                <w:sz w:val="28"/>
                <w:lang w:val="en-US" w:eastAsia="en-US"/>
              </w:rPr>
            </w:pPr>
          </w:p>
          <w:p w:rsidR="00EE2875" w:rsidRPr="00CC04E3" w:rsidRDefault="00DF03D2">
            <w:pPr>
              <w:pStyle w:val="TableParagraph"/>
              <w:spacing w:before="1" w:line="192" w:lineRule="auto"/>
              <w:ind w:left="316" w:firstLine="153"/>
              <w:rPr>
                <w:rFonts w:ascii="Calibri" w:hAnsi="Calibri" w:cs="F"/>
                <w:lang w:eastAsia="en-US"/>
              </w:rPr>
            </w:pPr>
            <w:r w:rsidRPr="00CC04E3">
              <w:rPr>
                <w:rFonts w:ascii="Calibri" w:hAnsi="Calibri" w:cs="F"/>
                <w:b/>
                <w:sz w:val="24"/>
                <w:lang w:eastAsia="en-US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76" w:lineRule="exact"/>
              <w:ind w:left="118" w:right="109" w:hanging="1"/>
              <w:jc w:val="center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b/>
                <w:sz w:val="24"/>
                <w:lang w:eastAsia="en-US"/>
              </w:rPr>
              <w:t>Параметры разрешенного строительства и использования земельных участков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before="131"/>
              <w:ind w:left="110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Магазины (код 4.4)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tabs>
                <w:tab w:val="left" w:pos="1384"/>
                <w:tab w:val="left" w:pos="3026"/>
              </w:tabs>
              <w:spacing w:line="267" w:lineRule="exact"/>
              <w:ind w:left="109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 xml:space="preserve">Объекты капитального </w:t>
            </w:r>
            <w:r>
              <w:rPr>
                <w:rFonts w:ascii="Calibri" w:hAnsi="Calibri" w:cs="F"/>
                <w:sz w:val="24"/>
                <w:lang w:eastAsia="en-US"/>
              </w:rPr>
              <w:t>строительства,</w:t>
            </w:r>
          </w:p>
          <w:p w:rsidR="00EE2875" w:rsidRDefault="00DF03D2">
            <w:pPr>
              <w:pStyle w:val="TableParagraph"/>
              <w:spacing w:line="264" w:lineRule="exact"/>
              <w:ind w:left="109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предназначенные для продажи товаров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tabs>
                <w:tab w:val="left" w:pos="2224"/>
              </w:tabs>
              <w:spacing w:line="267" w:lineRule="exact"/>
              <w:ind w:left="142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Ограничение торговой</w:t>
            </w:r>
          </w:p>
          <w:p w:rsidR="00EE2875" w:rsidRDefault="00DF03D2">
            <w:pPr>
              <w:pStyle w:val="TableParagraph"/>
              <w:spacing w:line="264" w:lineRule="exact"/>
              <w:ind w:left="142"/>
              <w:rPr>
                <w:rFonts w:ascii="Calibri" w:hAnsi="Calibri" w:cs="F"/>
                <w:lang w:eastAsia="en-US"/>
              </w:rPr>
            </w:pPr>
            <w:r>
              <w:rPr>
                <w:rFonts w:ascii="Calibri" w:hAnsi="Calibri" w:cs="F"/>
                <w:sz w:val="24"/>
                <w:lang w:eastAsia="en-US"/>
              </w:rPr>
              <w:t>площади до 100 кв. м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before="140"/>
              <w:ind w:left="110" w:right="441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Общественное питание (код 4.6)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TableParagraph"/>
              <w:spacing w:line="256" w:lineRule="exact"/>
              <w:ind w:left="109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Кафе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TableParagraph"/>
              <w:spacing w:before="1"/>
              <w:rPr>
                <w:rFonts w:ascii="Calibri" w:hAnsi="Calibri" w:cs="F"/>
                <w:sz w:val="24"/>
                <w:lang w:val="en-US" w:eastAsia="en-US"/>
              </w:rPr>
            </w:pPr>
          </w:p>
          <w:p w:rsidR="00EE2875" w:rsidRDefault="00DF03D2">
            <w:pPr>
              <w:pStyle w:val="TableParagraph"/>
              <w:ind w:left="142"/>
              <w:rPr>
                <w:rFonts w:ascii="Calibri" w:hAnsi="Calibri" w:cs="F"/>
                <w:lang w:val="en-US" w:eastAsia="en-US"/>
              </w:rPr>
            </w:pPr>
            <w:r>
              <w:rPr>
                <w:rFonts w:ascii="Calibri" w:hAnsi="Calibri" w:cs="F"/>
                <w:sz w:val="24"/>
                <w:lang w:val="en-US" w:eastAsia="en-US"/>
              </w:rPr>
              <w:t>Таблица 60, таблица 61</w:t>
            </w:r>
          </w:p>
        </w:tc>
      </w:tr>
    </w:tbl>
    <w:p w:rsidR="00EE2875" w:rsidRDefault="00EE2875">
      <w:pPr>
        <w:pStyle w:val="Standard"/>
        <w:widowControl w:val="0"/>
        <w:spacing w:after="8" w:line="240" w:lineRule="auto"/>
        <w:ind w:right="562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E2875" w:rsidRDefault="00DF03D2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400" cy="5904360"/>
            <wp:effectExtent l="0" t="0" r="0" b="11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400" cy="5904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2875" w:rsidRDefault="00DF03D2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EE2875" w:rsidRDefault="00EE2875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E2875" w:rsidRDefault="00DF03D2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923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737"/>
        <w:gridCol w:w="620"/>
        <w:gridCol w:w="311"/>
        <w:gridCol w:w="310"/>
        <w:gridCol w:w="621"/>
        <w:gridCol w:w="775"/>
        <w:gridCol w:w="621"/>
        <w:gridCol w:w="774"/>
        <w:gridCol w:w="468"/>
        <w:gridCol w:w="1238"/>
        <w:gridCol w:w="775"/>
        <w:gridCol w:w="775"/>
        <w:gridCol w:w="621"/>
        <w:gridCol w:w="775"/>
      </w:tblGrid>
      <w:tr w:rsidR="00EE2875">
        <w:tblPrEx>
          <w:tblCellMar>
            <w:top w:w="0" w:type="dxa"/>
            <w:bottom w:w="0" w:type="dxa"/>
          </w:tblCellMar>
        </w:tblPrEx>
        <w:trPr>
          <w:gridAfter w:val="11"/>
          <w:wAfter w:w="7082" w:type="dxa"/>
          <w:tblHeader/>
        </w:trPr>
        <w:tc>
          <w:tcPr>
            <w:tcW w:w="460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Кодовое обозначение территориальных зон и видов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разрешенного использования земельных участков</w:t>
            </w:r>
          </w:p>
        </w:tc>
        <w:tc>
          <w:tcPr>
            <w:tcW w:w="8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03D2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03D2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EE28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46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03D2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03D2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Минимальная площадь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2875" w:rsidRDefault="00DF03D2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П-4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5" w:rsidRDefault="00DF03D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</w:tbl>
    <w:p w:rsidR="00EE2875" w:rsidRDefault="00EE2875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75" w:rsidRDefault="00DF03D2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EE2875" w:rsidRDefault="00DF03D2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подземных, подвальных, цокольных частей объектов</w:t>
      </w:r>
    </w:p>
    <w:p w:rsidR="00EE2875" w:rsidRDefault="00DF03D2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EE2875" w:rsidRDefault="00EE2875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75" w:rsidRDefault="00EE2875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75" w:rsidRDefault="00DF03D2">
      <w:pPr>
        <w:pStyle w:val="Standard"/>
        <w:widowControl w:val="0"/>
        <w:spacing w:before="88" w:after="0" w:line="240" w:lineRule="auto"/>
        <w:ind w:right="-2"/>
        <w:jc w:val="both"/>
        <w:outlineLvl w:val="2"/>
      </w:pPr>
      <w:bookmarkStart w:id="2" w:name="_TOC_250000"/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Статья 71. Предельные величины размеров земельных участков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объектов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капитального</w:t>
      </w:r>
      <w:r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строительства</w:t>
      </w:r>
      <w:r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/>
          <w:b/>
          <w:bCs/>
          <w:spacing w:val="-2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территорий</w:t>
      </w:r>
      <w:r>
        <w:rPr>
          <w:rFonts w:ascii="Times New Roman" w:eastAsia="Times New Roman" w:hAnsi="Times New Roman"/>
          <w:b/>
          <w:bCs/>
          <w:spacing w:val="-2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</w:t>
      </w:r>
      <w:r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назначенными</w:t>
      </w:r>
      <w:r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видами</w:t>
      </w:r>
      <w:r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разрешѐнного </w:t>
      </w:r>
      <w:bookmarkEnd w:id="2"/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использования</w:t>
      </w:r>
    </w:p>
    <w:p w:rsidR="00EE2875" w:rsidRDefault="00DF03D2">
      <w:pPr>
        <w:pStyle w:val="Standard"/>
        <w:widowControl w:val="0"/>
        <w:spacing w:before="222" w:after="0" w:line="240" w:lineRule="auto"/>
        <w:ind w:right="-2"/>
        <w:jc w:val="both"/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Предельные минимальные и (или) максимальные размеры земельных участков с указанием территориальной зоны, 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для конкретных объектов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E2875" w:rsidRDefault="00DF03D2">
      <w:pPr>
        <w:pStyle w:val="Standard"/>
        <w:widowControl w:val="0"/>
        <w:spacing w:after="0" w:line="240" w:lineRule="auto"/>
        <w:ind w:right="-2"/>
        <w:jc w:val="both"/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Данные параметры соответствуют требованиям СП 42.13330.2011, СП 30-102-99, С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НиП 31- 06-2009,СанПиН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2.4.2.2821-10,</w:t>
      </w:r>
      <w:r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</w:t>
      </w:r>
      <w:r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2.4.1.2660-10,</w:t>
      </w:r>
      <w:r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СНиП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21-02-99*,</w:t>
      </w:r>
      <w:r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</w:t>
      </w:r>
      <w:r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2.2.1/2.1.1.1200-</w:t>
      </w:r>
    </w:p>
    <w:p w:rsidR="00EE2875" w:rsidRDefault="00DF03D2">
      <w:pPr>
        <w:pStyle w:val="Standard"/>
        <w:widowControl w:val="0"/>
        <w:spacing w:after="0" w:line="240" w:lineRule="auto"/>
        <w:ind w:right="-2"/>
        <w:jc w:val="both"/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03,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2.4.4.1204-03,СанПиН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2.4.3.1186-03,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2.4.4.1251-03,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42-125-4437-87,</w:t>
      </w:r>
    </w:p>
    <w:p w:rsidR="00EE2875" w:rsidRDefault="00DF03D2">
      <w:pPr>
        <w:pStyle w:val="Standard"/>
        <w:widowControl w:val="0"/>
        <w:spacing w:after="0" w:line="240" w:lineRule="auto"/>
        <w:ind w:right="-2"/>
        <w:jc w:val="both"/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СанПиН 2.1.3.2630-10, региональных нормативов градостроительного проектирования Курганской области. Размеры земельных участков, не нормируемые строительными и санитарными нор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мами и правилами установлены по наиболее часто встречающимся случаям (***).</w:t>
      </w:r>
    </w:p>
    <w:p w:rsidR="00EE2875" w:rsidRDefault="00DF03D2">
      <w:pPr>
        <w:pStyle w:val="Textbody"/>
        <w:spacing w:after="8"/>
        <w:ind w:right="564"/>
        <w:jc w:val="right"/>
      </w:pPr>
      <w:r>
        <w:t>Таблица 61</w:t>
      </w:r>
    </w:p>
    <w:p w:rsidR="00EE2875" w:rsidRDefault="00EE2875">
      <w:pPr>
        <w:pStyle w:val="Standard"/>
        <w:widowControl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W w:w="10210" w:type="dxa"/>
        <w:tblInd w:w="-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2127"/>
        <w:gridCol w:w="1844"/>
        <w:gridCol w:w="2693"/>
      </w:tblGrid>
      <w:tr w:rsidR="00EE28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7" w:lineRule="exact"/>
              <w:ind w:left="223" w:right="216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lang w:eastAsia="ru-RU" w:bidi="ru-RU"/>
              </w:rPr>
              <w:t>Учреждения, предприятия,</w:t>
            </w:r>
          </w:p>
          <w:p w:rsidR="00EE2875" w:rsidRDefault="00DF03D2">
            <w:pPr>
              <w:pStyle w:val="Standard"/>
              <w:widowControl w:val="0"/>
              <w:spacing w:before="1" w:after="0" w:line="238" w:lineRule="exact"/>
              <w:ind w:left="226" w:right="216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lang w:eastAsia="ru-RU" w:bidi="ru-RU"/>
              </w:rPr>
              <w:t>сооружения, единица измерения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7" w:lineRule="exact"/>
              <w:ind w:left="43" w:right="3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lang w:val="en-US" w:eastAsia="ru-RU" w:bidi="ru-RU"/>
              </w:rPr>
              <w:t>Размеры земельных</w:t>
            </w:r>
          </w:p>
          <w:p w:rsidR="00EE2875" w:rsidRDefault="00DF03D2">
            <w:pPr>
              <w:pStyle w:val="Standard"/>
              <w:widowControl w:val="0"/>
              <w:spacing w:before="1" w:after="0" w:line="238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lang w:val="en-US" w:eastAsia="ru-RU" w:bidi="ru-RU"/>
              </w:rPr>
              <w:t>участков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7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lang w:val="en-US" w:eastAsia="ru-RU" w:bidi="ru-RU"/>
              </w:rPr>
              <w:t>Территориальные</w:t>
            </w:r>
          </w:p>
          <w:p w:rsidR="00EE2875" w:rsidRDefault="00DF03D2">
            <w:pPr>
              <w:pStyle w:val="Standard"/>
              <w:widowControl w:val="0"/>
              <w:spacing w:before="1" w:after="0" w:line="238" w:lineRule="exact"/>
              <w:ind w:left="61" w:right="5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lang w:val="en-US" w:eastAsia="ru-RU" w:bidi="ru-RU"/>
              </w:rPr>
              <w:t>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7" w:lineRule="exact"/>
              <w:ind w:left="114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lang w:val="en-US" w:eastAsia="ru-RU" w:bidi="ru-RU"/>
              </w:rPr>
              <w:t>Примечания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5" w:lineRule="exact"/>
              <w:ind w:left="12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 xml:space="preserve">Объекты социальной, культурно-бытовой и коммунальной </w:t>
            </w: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>инфраструктуры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64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Организации, учреждения, управления. Кредитно-финансовые учреждения.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Административно-хозяйственные,</w:t>
            </w:r>
          </w:p>
          <w:p w:rsidR="00EE2875" w:rsidRDefault="00DF03D2">
            <w:pPr>
              <w:pStyle w:val="Standard"/>
              <w:widowControl w:val="0"/>
              <w:spacing w:before="4" w:after="0" w:line="228" w:lineRule="exact"/>
              <w:ind w:left="59" w:right="6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деловые и общественные учреждения и организации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0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29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29" w:lineRule="exact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30-102-99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lastRenderedPageBreak/>
              <w:t>Отделения связи, объект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0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0,1 – 0,2 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30-102-99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27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Отделения и филиалы банков (встроенно-пристроенные и отдельно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стоящие)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0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30-102-99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bidi="ru-RU"/>
              </w:rPr>
            </w:pPr>
          </w:p>
          <w:p w:rsidR="00EE2875" w:rsidRPr="00CC04E3" w:rsidRDefault="00DF03D2">
            <w:pPr>
              <w:pStyle w:val="Standard"/>
              <w:widowControl w:val="0"/>
              <w:spacing w:after="0" w:line="240" w:lineRule="auto"/>
              <w:ind w:left="59" w:right="270"/>
              <w:rPr>
                <w:rFonts w:cs="F"/>
              </w:rPr>
            </w:pPr>
            <w:r w:rsidRPr="00CC04E3">
              <w:rPr>
                <w:rFonts w:ascii="Times New Roman" w:eastAsia="Times New Roman" w:hAnsi="Times New Roman" w:cs="F"/>
                <w:sz w:val="20"/>
                <w:lang w:bidi="ru-RU"/>
              </w:rPr>
              <w:t>Отделения, участковые пункты полиции (отдельно стоящие)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Pr="00CC04E3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bidi="ru-RU"/>
              </w:rPr>
            </w:pPr>
          </w:p>
          <w:p w:rsidR="00EE2875" w:rsidRPr="00CC04E3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0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0,05 – 0,15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8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СП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42.13330.2011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76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30-102-99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116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12-95,региональные нормативы Курганской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112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3429" w:right="342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>Учреждения народного образования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78" w:after="0" w:line="240" w:lineRule="auto"/>
              <w:ind w:left="59" w:right="6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Детские дошкольные учреждения, 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26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Не менее 150 м2 при норме: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3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10 мест – 35м2х10 = 350м2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3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25 мест – 35м2х25 = 900м2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59" w:right="3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50 мест – 35м2х50 = 1800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 м2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6" w:after="0" w:line="240" w:lineRule="auto"/>
              <w:rPr>
                <w:rFonts w:ascii="Times New Roman" w:eastAsia="Times New Roman" w:hAnsi="Times New Roman" w:cs="F"/>
                <w:sz w:val="25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78" w:after="0" w:line="229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29" w:lineRule="exact"/>
              <w:ind w:left="116" w:right="5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СанПиН 2.4.1.2660-10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6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Общеобразовательные школы, учащиеся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3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50 мест – 50м2х50 = 2500 м2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1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200 мест – 50м2х200 = 10000м2</w:t>
            </w:r>
          </w:p>
          <w:p w:rsidR="00EE2875" w:rsidRDefault="00DF03D2">
            <w:pPr>
              <w:pStyle w:val="Standard"/>
              <w:widowControl w:val="0"/>
              <w:spacing w:after="0" w:line="230" w:lineRule="exact"/>
              <w:ind w:left="59" w:right="10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500 мест – 60м2х500 = 30000м2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2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29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29" w:lineRule="exact"/>
              <w:ind w:left="116" w:right="10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СанПиН 2.4.2.2821-10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Внешкольные учреждения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500 - 1000м2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19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Учреждения среднего специального и профессионального образования без учебно-лабораторных и учебно- производственных корпусов и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мастерских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до 300 мест -1,4-2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СанПиН 2.4.3.1186-03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19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Учреждения среднего специального и профессионального образования с учебно-лабораторными и учебно-</w:t>
            </w:r>
          </w:p>
          <w:p w:rsidR="00EE2875" w:rsidRDefault="00DF03D2">
            <w:pPr>
              <w:pStyle w:val="Standard"/>
              <w:widowControl w:val="0"/>
              <w:spacing w:after="0" w:line="228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производственными корпусами и мастерскими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до 300 мест -2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СанПиН 2.4.3.1186-03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0" w:lineRule="exact"/>
              <w:ind w:left="4570" w:hanging="419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 xml:space="preserve">Учреждения здравоохранения, социального обеспечения, спортивные </w:t>
            </w: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и физкультурно-оздоровительные сооружения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Поликлиники, амбулатории,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02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Минимум 0,5га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116" w:right="10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СанПиН 2.1.3.2630-10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09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региональные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16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нормативы Курганской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Пункты скорой медицинской помощи,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6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0.05 - 0,1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5" w:lineRule="auto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Фельдшерские или фельдшерско- акушерские пункты, общая врачебная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 w:right="772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Аптеки (отдельно стоящие) (код Классификатора 4.4 применительно)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 – 0,4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702" w:right="178" w:hanging="47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Ж-1, Ж-2, ОД-1, ОД-2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5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Аптечные киоски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0,08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702" w:right="178" w:hanging="47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Ж-1, Ж-2, ОД-1, ОД-2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5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>Курганской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lastRenderedPageBreak/>
              <w:t>Молочные кухни, (отдельно стоящие)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Туристские базы,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43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65-80 м2 на 1 место;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1,0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Центры обслуживания туристов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0,05-0,1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ОД-1, 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Кемпинги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43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135-150 м2 на 1 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место;</w:t>
            </w:r>
          </w:p>
          <w:p w:rsidR="00EE2875" w:rsidRDefault="00DF03D2">
            <w:pPr>
              <w:pStyle w:val="Standard"/>
              <w:widowControl w:val="0"/>
              <w:spacing w:before="1" w:after="0" w:line="217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Гостиницы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55 м2 на 1 место; 0,1 –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61" w:right="5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ОД-1, ОД-2, Р-1,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Специальные учреждения социальной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защиты: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8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Центры социального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0,1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Физкультурно-спортивные 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сооружения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Стадионы (поля и площадки для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спортивных игр)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0,7 - 0,9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ОД-4, 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 w:right="6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Универсальные спортивные залы общего пользования,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0,25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ОД-4, 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6" w:right="10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31-112-2004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Тренажѐрные залы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2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84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66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СП 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31-112-2004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Катки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0,02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Хоккейные площадки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Теннисные корты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Детские и юношеские спортивные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школы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0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0,2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0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ОД-4, 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0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Солярии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Лыжные базы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0,1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3429" w:right="342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 xml:space="preserve">Учреждения </w:t>
            </w: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>культуры и искусства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Клубы и учреждения клубного типа; кинотеатры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Библиотеки (отдельно стоящие),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архивы, информационные центры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0,1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6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Конфессиональные (культовые) объекты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0,02 – 0,3 га при</w:t>
            </w:r>
            <w:r>
              <w:rPr>
                <w:rFonts w:ascii="Times New Roman" w:eastAsia="Times New Roman" w:hAnsi="Times New Roman" w:cs="F"/>
                <w:spacing w:val="-10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норме до 7 м2 площади участка на</w:t>
            </w:r>
            <w:r>
              <w:rPr>
                <w:rFonts w:ascii="Times New Roman" w:eastAsia="Times New Roman" w:hAnsi="Times New Roman" w:cs="F"/>
                <w:spacing w:val="-4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единицу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43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вместимости</w:t>
            </w:r>
            <w:r>
              <w:rPr>
                <w:rFonts w:ascii="Times New Roman" w:eastAsia="Times New Roman" w:hAnsi="Times New Roman" w:cs="F"/>
                <w:spacing w:val="-1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храма;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9" w:after="0" w:line="240" w:lineRule="auto"/>
              <w:ind w:left="116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31-103-99, региональные нормативы Курганской 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711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Предприятия торговли, общественного питания и бытового обслуживания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474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Магазины, м2 торговой площади до 50 м2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св 50 до 100 м2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св 100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0,03 – 0,04 га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5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0,1 га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232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Ж-1, Ж-2, ОД-1,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3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ОД-2,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ОД-4,</w:t>
            </w:r>
            <w:r>
              <w:rPr>
                <w:rFonts w:ascii="Times New Roman" w:eastAsia="Times New Roman" w:hAnsi="Times New Roman" w:cs="F"/>
                <w:spacing w:val="-4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>ОД-5,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165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Р-1, П-1, П-2,</w:t>
            </w:r>
            <w:r>
              <w:rPr>
                <w:rFonts w:ascii="Times New Roman" w:eastAsia="Times New Roman" w:hAnsi="Times New Roman" w:cs="F"/>
                <w:spacing w:val="-8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116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30-102-99, региональные нормативы Курганской 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5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Открытые рынки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66" w:right="59" w:firstLine="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 xml:space="preserve">От 7 до 14 м2 на 1 м2 торговой площади рыночного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 xml:space="preserve">комплекса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 зависимости от вместимости:</w:t>
            </w:r>
          </w:p>
          <w:p w:rsidR="00EE2875" w:rsidRDefault="00DF03D2">
            <w:pPr>
              <w:pStyle w:val="Standard"/>
              <w:widowControl w:val="0"/>
              <w:spacing w:after="0" w:line="230" w:lineRule="exact"/>
              <w:ind w:left="217" w:hanging="3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14 м2 - при</w:t>
            </w:r>
            <w:r>
              <w:rPr>
                <w:rFonts w:ascii="Times New Roman" w:eastAsia="Times New Roman" w:hAnsi="Times New Roman" w:cs="F"/>
                <w:spacing w:val="-16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торговой</w:t>
            </w:r>
          </w:p>
          <w:p w:rsidR="00EE2875" w:rsidRDefault="00DF03D2">
            <w:pPr>
              <w:pStyle w:val="Standard"/>
              <w:widowControl w:val="0"/>
              <w:spacing w:after="0" w:line="228" w:lineRule="exact"/>
              <w:ind w:left="155" w:right="148" w:firstLine="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площади до 600 м2, 7 м2 - св. 3000 м2,</w:t>
            </w:r>
            <w:r>
              <w:rPr>
                <w:rFonts w:ascii="Times New Roman" w:eastAsia="Times New Roman" w:hAnsi="Times New Roman" w:cs="F"/>
                <w:spacing w:val="-6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но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5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ОД-2,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5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не более ,025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27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lastRenderedPageBreak/>
              <w:t>Временные торговые объекты: торговые павильоны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торговые киоски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0,02 – 0,1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76" w:firstLine="585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</w:t>
            </w:r>
          </w:p>
          <w:p w:rsidR="00EE2875" w:rsidRDefault="00DF03D2">
            <w:pPr>
              <w:pStyle w:val="Standard"/>
              <w:widowControl w:val="0"/>
              <w:spacing w:before="4" w:after="0" w:line="228" w:lineRule="exact"/>
              <w:ind w:left="61" w:right="5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территориальные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Мини-рынки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right="489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ОД-2,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Предприятия общественного питания, столовые,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1281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кафе, закусочные, бары до 50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пос.мест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св. 50 до 150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2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0,2-0,15</w:t>
            </w:r>
            <w:r>
              <w:rPr>
                <w:rFonts w:ascii="Times New Roman" w:eastAsia="Times New Roman" w:hAnsi="Times New Roman" w:cs="F"/>
                <w:spacing w:val="4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га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618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0,2-0,25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ОД-1, ОД-2, ОД-4,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Р-1, П-2,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5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Приѐмные пункты предприятий бытового обслуживания и предприятия бытового обслуживания (парикмахерские и т.д.) (отдельно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стоящие) на 1 – 3 раб места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0,03 – 0,05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Общественные бани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0,2-0,4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2864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>Учреждения жилищно-коммунального хозяйства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w w:val="95"/>
                <w:sz w:val="20"/>
                <w:lang w:val="en-US" w:bidi="ru-RU"/>
              </w:rPr>
              <w:t xml:space="preserve">Предприятия  </w:t>
            </w:r>
            <w:r>
              <w:rPr>
                <w:rFonts w:ascii="Times New Roman" w:eastAsia="Times New Roman" w:hAnsi="Times New Roman" w:cs="F"/>
                <w:spacing w:val="35"/>
                <w:w w:val="9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w w:val="95"/>
                <w:sz w:val="20"/>
                <w:lang w:val="en-US" w:bidi="ru-RU"/>
              </w:rPr>
              <w:t>жилищно-коммунального</w:t>
            </w:r>
          </w:p>
          <w:p w:rsidR="00EE2875" w:rsidRDefault="00DF03D2">
            <w:pPr>
              <w:pStyle w:val="Standard"/>
              <w:widowControl w:val="0"/>
              <w:spacing w:before="1" w:after="0" w:line="217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хозяйства и обслуживающие</w:t>
            </w:r>
            <w:r>
              <w:rPr>
                <w:rFonts w:ascii="Times New Roman" w:eastAsia="Times New Roman" w:hAnsi="Times New Roman" w:cs="F"/>
                <w:spacing w:val="-18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>компании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0,07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Пункт приема вторичного сырья,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объект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0,01 га на объект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3429" w:right="3421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>Объекты ритуального назначения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Бюро похоронного обслуживания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СН-1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Кладбище традиционного захоронения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8" w:lineRule="exact"/>
              <w:ind w:left="282" w:right="154" w:hanging="106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0,24 га на 1 тыс. чел. Но не менее 0,5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СН-1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209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Сооружения для хранения и обслуживания транспортных средств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Гаражи для хранения индивидуальных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легковых автомобилей: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Боксового типа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65" w:hanging="63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30 м2 на один бокс, но не более 0,075 га (25 боксов) на один блок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86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Ж-2, ОД-1, ОД-2,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44" w:right="339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Р-1, П-1, П-2,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 xml:space="preserve">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5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Индивидуальные на придомовом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участке на 1-2 легковых автомобиля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1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30м2 – 60м2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1" w:after="0" w:line="240" w:lineRule="auto"/>
              <w:ind w:right="518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Ж-1, Ж-2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11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Автостоянки для временного хранения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59" w:right="11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индивидуальных легковых автомобилей открытые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232" w:hanging="1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25м2 на одно место, но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124" w:right="117" w:firstLine="1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не более 0,13 га (50 мест) на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одну</w:t>
            </w:r>
            <w:r>
              <w:rPr>
                <w:rFonts w:ascii="Times New Roman" w:eastAsia="Times New Roman" w:hAnsi="Times New Roman" w:cs="F"/>
                <w:spacing w:val="-17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стоянку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right="518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Гаражи грузовых автомобилей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0,5 – 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right="554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Автостоянки для временного хранения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грузовых автомобилей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0,2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right="554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Автозаправочные станции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right="554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СП 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Авторемонтные и автосервисные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предприятия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right="554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Не более 5 постов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Автомойки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0,1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right="554"/>
              <w:jc w:val="right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0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Не блее 2х постов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79" w:after="0" w:line="240" w:lineRule="auto"/>
              <w:ind w:left="3303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Прочие объекты и виды использования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Пожарные депо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0,3 – 1,0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110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Технический регламент по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13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пожарной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безопасности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Ветлечебницы без содержания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животных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9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61" w:right="54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ОД-2, СХ-3, СХ-4,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61" w:right="5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СХ-5, СХ-6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9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Ветлечебницы с содержанием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животных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0,3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СХ-3, СХ-4, СХ-5,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59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СХ-6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4" w:lineRule="exact"/>
              <w:ind w:left="1106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>Производственные, коммунально-складские и инженерно-технические объекты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30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Строительная промышленность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126" w:right="121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43" w:right="3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площадок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30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3" w:after="0" w:line="240" w:lineRule="auto"/>
              <w:rPr>
                <w:rFonts w:ascii="Times New Roman" w:eastAsia="Times New Roman" w:hAnsi="Times New Roman" w:cs="F"/>
                <w:sz w:val="25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60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64" w:right="55" w:firstLine="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промышленных предприятий в соответствии со</w:t>
            </w:r>
            <w:r>
              <w:rPr>
                <w:rFonts w:ascii="Times New Roman" w:eastAsia="Times New Roman" w:hAnsi="Times New Roman" w:cs="F"/>
                <w:spacing w:val="-13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СНиП, но не менее 0,5</w:t>
            </w:r>
            <w:r>
              <w:rPr>
                <w:rFonts w:ascii="Times New Roman" w:eastAsia="Times New Roman" w:hAnsi="Times New Roman" w:cs="F"/>
                <w:spacing w:val="-4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га;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43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более 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Обработка древесины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1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--//--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Обработка пищевых продуктов и вкусовых веществ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1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--//--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5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before="1" w:after="0" w:line="230" w:lineRule="exact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Текстильные производства и производства легкой промышленности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1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--//--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6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63" w:firstLine="381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</w:t>
            </w:r>
          </w:p>
          <w:p w:rsidR="00EE2875" w:rsidRDefault="00DF03D2">
            <w:pPr>
              <w:pStyle w:val="Standard"/>
              <w:widowControl w:val="0"/>
              <w:spacing w:before="5" w:after="0" w:line="228" w:lineRule="exact"/>
              <w:ind w:left="116" w:right="106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нормативы Курганской 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3429" w:right="342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val="en-US" w:eastAsia="ru-RU" w:bidi="ru-RU"/>
              </w:rPr>
              <w:t>Объекты складского назначения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79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Оптовые базы и склады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64" w:right="59" w:firstLine="1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размер участка складского объекта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принимается по инвестиционному предложению, но не</w:t>
            </w:r>
          </w:p>
          <w:p w:rsidR="00EE2875" w:rsidRDefault="00DF03D2">
            <w:pPr>
              <w:pStyle w:val="Standard"/>
              <w:widowControl w:val="0"/>
              <w:spacing w:after="0" w:line="228" w:lineRule="exact"/>
              <w:ind w:left="43" w:right="3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менее 0,5 га, не более 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79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П-1, П-2, 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F"/>
                <w:lang w:val="en-US" w:bidi="ru-RU"/>
              </w:rPr>
            </w:pPr>
          </w:p>
          <w:p w:rsidR="00EE2875" w:rsidRDefault="00EE2875">
            <w:pPr>
              <w:pStyle w:val="Standard"/>
              <w:widowControl w:val="0"/>
              <w:spacing w:before="6" w:after="0" w:line="240" w:lineRule="auto"/>
              <w:rPr>
                <w:rFonts w:ascii="Times New Roman" w:eastAsia="Times New Roman" w:hAnsi="Times New Roman" w:cs="F"/>
                <w:sz w:val="17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 xml:space="preserve">Курганской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2897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Здания управления и другие здания, сооружения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Здания управления предприятий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П-1,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34" w:lineRule="exact"/>
              <w:ind w:left="244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>Объекты энергетики и инженерной инфраструктуры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Котельные и энергоблоки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0,7 - 1,0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Скважины ХПВ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0,25 –</w:t>
            </w: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 xml:space="preserve"> 0,3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Станции водоподготовки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1 – 1,2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Водонапорные башни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0,05 – 1,0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Трансформаторные подстанции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0,03 – 0,05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Теплопункты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0,03 – 0,05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ОД-1, ОД-2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Газораспределительные пункты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Газораспределительные станции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0,5 – 1,0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Очистные сооружения очистки ХБ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стоков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0,2 – 0,5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СН-2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5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СП 42.13330.2011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Локальные очистные сооружения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очистки ливневых стоков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ИТ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" w:after="0" w:line="233" w:lineRule="exact"/>
              <w:ind w:left="2633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>Природно-рекреационные территории и объекты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Парки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1,0 – 2,0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>Курганской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Скверы, сады, бульвары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0,05 – 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5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СП 42.13330.2011,</w:t>
            </w: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>Курганской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111" w:right="108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Городские леса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лесопарки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--------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Озеленение специального назначения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3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В соответствии с требованиями</w:t>
            </w:r>
          </w:p>
          <w:p w:rsidR="00EE2875" w:rsidRDefault="00DF03D2">
            <w:pPr>
              <w:pStyle w:val="Standard"/>
              <w:widowControl w:val="0"/>
              <w:spacing w:after="0" w:line="228" w:lineRule="exact"/>
              <w:ind w:left="275" w:right="264" w:hanging="3"/>
              <w:jc w:val="center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СаНПиН </w:t>
            </w:r>
            <w:r>
              <w:rPr>
                <w:rFonts w:ascii="Times New Roman" w:eastAsia="Times New Roman" w:hAnsi="Times New Roman" w:cs="F"/>
                <w:w w:val="95"/>
                <w:sz w:val="20"/>
                <w:lang w:eastAsia="ru-RU" w:bidi="ru-RU"/>
              </w:rPr>
              <w:t>2.2.1/2.1.1.1200-03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Оборудованные места для пикников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0,01 – 0,02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Детские площадки, площадки для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отдыха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0,01 – 0,05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61" w:right="53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Ж-1, Ж-2, ОД-4,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Р-1, 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Некапитальные вспомогательные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строения и инфраструктура для отдыха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0,01 – 0,03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ОД-4, Р-1, Р-2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Пункты проката спортивно-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рекреационного инвентаря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0,02 – 0,05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Р-1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2" w:after="0" w:line="252" w:lineRule="exact"/>
              <w:ind w:left="2047" w:right="351" w:hanging="162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 xml:space="preserve">Объекты, предназначенные для </w:t>
            </w:r>
            <w:r>
              <w:rPr>
                <w:rFonts w:ascii="Times New Roman" w:eastAsia="Times New Roman" w:hAnsi="Times New Roman" w:cs="F"/>
                <w:b/>
                <w:lang w:eastAsia="ru-RU" w:bidi="ru-RU"/>
              </w:rPr>
              <w:t>обеспечения функционирования и нормальной эксплуатации земельных участков и объектов капитального строительства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0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b/>
                <w:sz w:val="20"/>
                <w:lang w:eastAsia="ru-RU" w:bidi="ru-RU"/>
              </w:rPr>
              <w:t>Инженерно-технические объекты, сооружения и коммуникации (транспорт, связь и т.д.)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 w:right="630"/>
              <w:jc w:val="both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pacing w:val="-5"/>
                <w:sz w:val="20"/>
                <w:lang w:val="en-US" w:bidi="ru-RU"/>
              </w:rPr>
              <w:t xml:space="preserve">Улицы,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дороги, иные</w:t>
            </w:r>
            <w:r>
              <w:rPr>
                <w:rFonts w:ascii="Times New Roman" w:eastAsia="Times New Roman" w:hAnsi="Times New Roman" w:cs="F"/>
                <w:spacing w:val="-13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пешеходно- транспортные коммуникации</w:t>
            </w:r>
            <w:r>
              <w:rPr>
                <w:rFonts w:ascii="Times New Roman" w:eastAsia="Times New Roman" w:hAnsi="Times New Roman" w:cs="F"/>
                <w:spacing w:val="-29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вне территорий общего</w:t>
            </w:r>
            <w:r>
              <w:rPr>
                <w:rFonts w:ascii="Times New Roman" w:eastAsia="Times New Roman" w:hAnsi="Times New Roman" w:cs="F"/>
                <w:spacing w:val="-13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294" w:right="286" w:firstLine="103"/>
              <w:jc w:val="both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 xml:space="preserve">размер участка принимается по </w:t>
            </w:r>
            <w:r>
              <w:rPr>
                <w:rFonts w:ascii="Times New Roman" w:eastAsia="Times New Roman" w:hAnsi="Times New Roman" w:cs="F"/>
                <w:w w:val="95"/>
                <w:sz w:val="20"/>
                <w:lang w:val="en-US" w:bidi="ru-RU"/>
              </w:rPr>
              <w:t>инвестиционному</w:t>
            </w:r>
          </w:p>
          <w:p w:rsidR="00EE2875" w:rsidRDefault="00DF03D2">
            <w:pPr>
              <w:pStyle w:val="Standard"/>
              <w:widowControl w:val="0"/>
              <w:spacing w:after="0" w:line="216" w:lineRule="exact"/>
              <w:ind w:left="472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предложению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 w:cs="F"/>
                <w:sz w:val="2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before="1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Автоматические телефонные станции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0,1- 0,3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363" w:firstLine="381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региональные</w:t>
            </w:r>
          </w:p>
          <w:p w:rsidR="00EE2875" w:rsidRDefault="00DF03D2">
            <w:pPr>
              <w:pStyle w:val="Standard"/>
              <w:widowControl w:val="0"/>
              <w:spacing w:after="0" w:line="230" w:lineRule="atLeast"/>
              <w:ind w:left="116" w:right="106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нормативы Курганской 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 xml:space="preserve">Антенны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сотовой радиорелейной и спутниковой связи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0,1 –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П-1, П-2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>Курганской</w:t>
            </w:r>
          </w:p>
          <w:p w:rsidR="00EE2875" w:rsidRDefault="00DF03D2">
            <w:pPr>
              <w:pStyle w:val="Standard"/>
              <w:widowControl w:val="0"/>
              <w:spacing w:after="0" w:line="215" w:lineRule="exact"/>
              <w:ind w:left="111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8" w:lineRule="exact"/>
              <w:ind w:left="59" w:right="270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Объекты пожарной охраны (резервуары, пожарные водоемы)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0,1 – 0,3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Объекты благоустройства: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16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Площадки для выгула собак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5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0,01 – 0,02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61" w:right="5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Ж-1, Ж-2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40" w:lineRule="auto"/>
              <w:ind w:left="363" w:right="353" w:hanging="7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региональные нормативы</w:t>
            </w:r>
            <w:r>
              <w:rPr>
                <w:rFonts w:ascii="Times New Roman" w:eastAsia="Times New Roman" w:hAnsi="Times New Roman" w:cs="F"/>
                <w:spacing w:val="-15"/>
                <w:sz w:val="20"/>
                <w:lang w:val="en-US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pacing w:val="-3"/>
                <w:sz w:val="20"/>
                <w:lang w:val="en-US" w:bidi="ru-RU"/>
              </w:rPr>
              <w:t>Курганской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области.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Элементы благоустройства, малые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архитектурные формы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42" w:right="3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---------------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before="108" w:after="0" w:line="240" w:lineRule="auto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Общественные туалеты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0,01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4" w:lineRule="exact"/>
              <w:ind w:left="13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ОД-1, ОД-2, ОД-4,</w:t>
            </w:r>
          </w:p>
          <w:p w:rsidR="00EE2875" w:rsidRDefault="00DF03D2">
            <w:pPr>
              <w:pStyle w:val="Standard"/>
              <w:widowControl w:val="0"/>
              <w:spacing w:before="4" w:after="0" w:line="228" w:lineRule="exact"/>
              <w:ind w:left="460" w:right="178" w:hanging="368"/>
              <w:rPr>
                <w:rFonts w:cs="F"/>
              </w:rPr>
            </w:pPr>
            <w:r>
              <w:rPr>
                <w:rFonts w:ascii="Times New Roman" w:eastAsia="Times New Roman" w:hAnsi="Times New Roman" w:cs="F"/>
                <w:spacing w:val="-3"/>
                <w:sz w:val="20"/>
                <w:lang w:eastAsia="ru-RU" w:bidi="ru-RU"/>
              </w:rPr>
              <w:t xml:space="preserve">ОД-5,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Р-1, Р-2, П- 1, П-2,</w:t>
            </w:r>
            <w:r>
              <w:rPr>
                <w:rFonts w:ascii="Times New Roman" w:eastAsia="Times New Roman" w:hAnsi="Times New Roman" w:cs="F"/>
                <w:spacing w:val="-1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"/>
                <w:sz w:val="20"/>
                <w:lang w:eastAsia="ru-RU" w:bidi="ru-RU"/>
              </w:rPr>
              <w:t>П-4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before="5" w:after="0" w:line="240" w:lineRule="auto"/>
              <w:rPr>
                <w:rFonts w:ascii="Times New Roman" w:eastAsia="Times New Roman" w:hAnsi="Times New Roman" w:cs="F"/>
                <w:sz w:val="19"/>
                <w:lang w:val="en-US" w:bidi="ru-RU"/>
              </w:rPr>
            </w:pPr>
          </w:p>
          <w:p w:rsidR="00EE2875" w:rsidRDefault="00DF03D2">
            <w:pPr>
              <w:pStyle w:val="Standard"/>
              <w:widowControl w:val="0"/>
              <w:spacing w:after="0" w:line="240" w:lineRule="auto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bidi="ru-RU"/>
              </w:rPr>
              <w:t>***</w:t>
            </w: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23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Объекты санитарной очистки</w:t>
            </w:r>
          </w:p>
          <w:p w:rsidR="00EE2875" w:rsidRDefault="00DF03D2">
            <w:pPr>
              <w:pStyle w:val="Standard"/>
              <w:widowControl w:val="0"/>
              <w:spacing w:after="0" w:line="217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территории: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EE2875">
            <w:pPr>
              <w:pStyle w:val="Standard"/>
              <w:widowControl w:val="0"/>
              <w:spacing w:after="0" w:line="240" w:lineRule="auto"/>
              <w:rPr>
                <w:rFonts w:eastAsia="Times New Roman" w:cs="F"/>
                <w:sz w:val="20"/>
                <w:lang w:val="en-US" w:bidi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59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Площадки для мусорных контейнеров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43" w:right="34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0,003 - 0,005 га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61" w:right="52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Все зоны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75" w:rsidRDefault="00DF03D2">
            <w:pPr>
              <w:pStyle w:val="Standard"/>
              <w:widowControl w:val="0"/>
              <w:spacing w:after="0" w:line="210" w:lineRule="exact"/>
              <w:ind w:left="112" w:right="108"/>
              <w:jc w:val="center"/>
              <w:rPr>
                <w:rFonts w:cs="F"/>
                <w:lang w:val="en-US"/>
              </w:rPr>
            </w:pPr>
            <w:r>
              <w:rPr>
                <w:rFonts w:ascii="Times New Roman" w:eastAsia="Times New Roman" w:hAnsi="Times New Roman" w:cs="F"/>
                <w:sz w:val="20"/>
                <w:lang w:val="en-US" w:eastAsia="ru-RU" w:bidi="ru-RU"/>
              </w:rPr>
              <w:t>***</w:t>
            </w:r>
          </w:p>
        </w:tc>
      </w:tr>
    </w:tbl>
    <w:p w:rsidR="00EE2875" w:rsidRDefault="00EE2875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75" w:rsidRDefault="00EE2875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75" w:rsidRDefault="00DF03D2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порядок использования земельного участка, на который действие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градостроительного регламента не распространяется или для которого градостроительный регламент не устанавливается</w:t>
      </w: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EE2875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 20.05.2014 г. № 179.1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(наименование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представительного органа местного самоуправления,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«Об утверждении Правил землепользования и 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Колташевской сельской Думы от 15.11.2016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 № 64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Решение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Колташевской сельской Думы от 16.02.2017 г. № 72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EE2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E2875" w:rsidRDefault="00DF03D2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б утверждении правил)</w:t>
                        </w:r>
                      </w:p>
                    </w:tc>
                  </w:tr>
                </w:tbl>
                <w:p w:rsidR="00EE2875" w:rsidRDefault="00EE2875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06.10.2017 г. № 86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 внесении изменений в Правила землепользования и застройки Колташевского сельсовета Кетовского района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Курганской области»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16.11.2017 г. № 93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Колташевског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сельсовета Кетовского района Курганской области»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EE2875" w:rsidRDefault="00EE28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875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Колташевской сельской Думы от 26.12.2017 г. № 101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«О внесении изменений в Правила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EE2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E2875" w:rsidRDefault="00DF03D2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EE2875" w:rsidRDefault="00EE28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2875" w:rsidRDefault="00EE287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DF03D2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EE2875" w:rsidRDefault="00DF03D2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С.С. Влеско</w:t>
      </w: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EE287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875" w:rsidRDefault="00DF03D2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EE2875" w:rsidRDefault="00DF03D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EE2875">
      <w:headerReference w:type="default" r:id="rId9"/>
      <w:footerReference w:type="default" r:id="rId10"/>
      <w:pgSz w:w="11906" w:h="16838"/>
      <w:pgMar w:top="993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D2" w:rsidRDefault="00DF03D2">
      <w:r>
        <w:separator/>
      </w:r>
    </w:p>
  </w:endnote>
  <w:endnote w:type="continuationSeparator" w:id="0">
    <w:p w:rsidR="00DF03D2" w:rsidRDefault="00D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C" w:rsidRDefault="00DF03D2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D2" w:rsidRDefault="00DF03D2">
      <w:r>
        <w:rPr>
          <w:color w:val="000000"/>
        </w:rPr>
        <w:separator/>
      </w:r>
    </w:p>
  </w:footnote>
  <w:footnote w:type="continuationSeparator" w:id="0">
    <w:p w:rsidR="00DF03D2" w:rsidRDefault="00DF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C" w:rsidRDefault="00DF03D2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EE"/>
    <w:multiLevelType w:val="multilevel"/>
    <w:tmpl w:val="9E08306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C2F282C"/>
    <w:multiLevelType w:val="multilevel"/>
    <w:tmpl w:val="A7DA031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926A87"/>
    <w:multiLevelType w:val="multilevel"/>
    <w:tmpl w:val="1A8274AE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42A433F"/>
    <w:multiLevelType w:val="multilevel"/>
    <w:tmpl w:val="2EBEB1D0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A1D7FD7"/>
    <w:multiLevelType w:val="multilevel"/>
    <w:tmpl w:val="4838E93E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1B677500"/>
    <w:multiLevelType w:val="multilevel"/>
    <w:tmpl w:val="9B00F42E"/>
    <w:styleLink w:val="WWNum28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6">
    <w:nsid w:val="1D905516"/>
    <w:multiLevelType w:val="multilevel"/>
    <w:tmpl w:val="007C0210"/>
    <w:styleLink w:val="WWNum32"/>
    <w:lvl w:ilvl="0">
      <w:start w:val="51"/>
      <w:numFmt w:val="decimal"/>
      <w:lvlText w:val="%1"/>
      <w:lvlJc w:val="left"/>
      <w:rPr>
        <w:lang w:val="ru-RU" w:eastAsia="ru-RU" w:bidi="ru-RU"/>
      </w:rPr>
    </w:lvl>
    <w:lvl w:ilvl="1">
      <w:start w:val="1"/>
      <w:numFmt w:val="none"/>
      <w:lvlText w:val="%2"/>
      <w:lvlJc w:val="left"/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abstractNum w:abstractNumId="7">
    <w:nsid w:val="22223048"/>
    <w:multiLevelType w:val="multilevel"/>
    <w:tmpl w:val="E16EB8F0"/>
    <w:styleLink w:val="WWNum29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8">
    <w:nsid w:val="292701D5"/>
    <w:multiLevelType w:val="multilevel"/>
    <w:tmpl w:val="DFF091C2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D7D3FB7"/>
    <w:multiLevelType w:val="multilevel"/>
    <w:tmpl w:val="419A418C"/>
    <w:styleLink w:val="WWNum30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10">
    <w:nsid w:val="2FBC6E8A"/>
    <w:multiLevelType w:val="multilevel"/>
    <w:tmpl w:val="FDE032D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8195BB7"/>
    <w:multiLevelType w:val="multilevel"/>
    <w:tmpl w:val="A9F0DBD2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3D7A4170"/>
    <w:multiLevelType w:val="multilevel"/>
    <w:tmpl w:val="54EA158C"/>
    <w:styleLink w:val="WWNum33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rPr>
        <w:lang w:val="ru-RU" w:eastAsia="ru-RU" w:bidi="ru-RU"/>
      </w:rPr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abstractNum w:abstractNumId="13">
    <w:nsid w:val="400D0752"/>
    <w:multiLevelType w:val="multilevel"/>
    <w:tmpl w:val="1A0CB2BC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ACA5CBF"/>
    <w:multiLevelType w:val="multilevel"/>
    <w:tmpl w:val="CB0052C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CE0650F"/>
    <w:multiLevelType w:val="multilevel"/>
    <w:tmpl w:val="87DCAE44"/>
    <w:styleLink w:val="WWNum25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16">
    <w:nsid w:val="4DBA2AC8"/>
    <w:multiLevelType w:val="multilevel"/>
    <w:tmpl w:val="010A584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516317BC"/>
    <w:multiLevelType w:val="multilevel"/>
    <w:tmpl w:val="8B780DD2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53C337F0"/>
    <w:multiLevelType w:val="multilevel"/>
    <w:tmpl w:val="8030285C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5459300D"/>
    <w:multiLevelType w:val="multilevel"/>
    <w:tmpl w:val="5BB47630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59CB0C62"/>
    <w:multiLevelType w:val="multilevel"/>
    <w:tmpl w:val="6E70165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4085040"/>
    <w:multiLevelType w:val="multilevel"/>
    <w:tmpl w:val="C0889A2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662B5F03"/>
    <w:multiLevelType w:val="multilevel"/>
    <w:tmpl w:val="75D62956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671C7439"/>
    <w:multiLevelType w:val="multilevel"/>
    <w:tmpl w:val="10B2D034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69621AAC"/>
    <w:multiLevelType w:val="multilevel"/>
    <w:tmpl w:val="E72865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C59682E"/>
    <w:multiLevelType w:val="multilevel"/>
    <w:tmpl w:val="FBD4933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E365480"/>
    <w:multiLevelType w:val="multilevel"/>
    <w:tmpl w:val="078021EC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6FD939B4"/>
    <w:multiLevelType w:val="multilevel"/>
    <w:tmpl w:val="D286FF22"/>
    <w:styleLink w:val="WWNum26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28">
    <w:nsid w:val="73683AEB"/>
    <w:multiLevelType w:val="multilevel"/>
    <w:tmpl w:val="11FE7AF2"/>
    <w:styleLink w:val="WWNum31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rPr>
        <w:lang w:val="ru-RU" w:eastAsia="ru-RU" w:bidi="ru-RU"/>
      </w:rPr>
    </w:lvl>
    <w:lvl w:ilvl="2">
      <w:numFmt w:val="bullet"/>
      <w:lvlText w:val="•"/>
      <w:lvlJc w:val="left"/>
      <w:rPr>
        <w:lang w:val="ru-RU" w:eastAsia="ru-RU" w:bidi="ru-RU"/>
      </w:rPr>
    </w:lvl>
    <w:lvl w:ilvl="3">
      <w:numFmt w:val="bullet"/>
      <w:lvlText w:val="•"/>
      <w:lvlJc w:val="left"/>
      <w:rPr>
        <w:lang w:val="ru-RU" w:eastAsia="ru-RU" w:bidi="ru-RU"/>
      </w:rPr>
    </w:lvl>
    <w:lvl w:ilvl="4">
      <w:numFmt w:val="bullet"/>
      <w:lvlText w:val="•"/>
      <w:lvlJc w:val="left"/>
      <w:rPr>
        <w:lang w:val="ru-RU" w:eastAsia="ru-RU" w:bidi="ru-RU"/>
      </w:rPr>
    </w:lvl>
    <w:lvl w:ilvl="5">
      <w:numFmt w:val="bullet"/>
      <w:lvlText w:val="•"/>
      <w:lvlJc w:val="left"/>
      <w:rPr>
        <w:lang w:val="ru-RU" w:eastAsia="ru-RU" w:bidi="ru-RU"/>
      </w:rPr>
    </w:lvl>
    <w:lvl w:ilvl="6">
      <w:numFmt w:val="bullet"/>
      <w:lvlText w:val="•"/>
      <w:lvlJc w:val="left"/>
      <w:rPr>
        <w:lang w:val="ru-RU" w:eastAsia="ru-RU" w:bidi="ru-RU"/>
      </w:rPr>
    </w:lvl>
    <w:lvl w:ilvl="7">
      <w:numFmt w:val="bullet"/>
      <w:lvlText w:val="•"/>
      <w:lvlJc w:val="left"/>
      <w:rPr>
        <w:lang w:val="ru-RU" w:eastAsia="ru-RU" w:bidi="ru-RU"/>
      </w:rPr>
    </w:lvl>
    <w:lvl w:ilvl="8">
      <w:numFmt w:val="bullet"/>
      <w:lvlText w:val="•"/>
      <w:lvlJc w:val="left"/>
      <w:rPr>
        <w:lang w:val="ru-RU" w:eastAsia="ru-RU" w:bidi="ru-RU"/>
      </w:rPr>
    </w:lvl>
  </w:abstractNum>
  <w:abstractNum w:abstractNumId="29">
    <w:nsid w:val="781B0454"/>
    <w:multiLevelType w:val="multilevel"/>
    <w:tmpl w:val="7406775A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B6E76C2"/>
    <w:multiLevelType w:val="multilevel"/>
    <w:tmpl w:val="7A2681E4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7CD30AFA"/>
    <w:multiLevelType w:val="multilevel"/>
    <w:tmpl w:val="7C4E59F8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7F94193C"/>
    <w:multiLevelType w:val="multilevel"/>
    <w:tmpl w:val="9ABC9B2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25"/>
  </w:num>
  <w:num w:numId="10">
    <w:abstractNumId w:val="29"/>
  </w:num>
  <w:num w:numId="11">
    <w:abstractNumId w:val="0"/>
  </w:num>
  <w:num w:numId="12">
    <w:abstractNumId w:val="26"/>
  </w:num>
  <w:num w:numId="13">
    <w:abstractNumId w:val="18"/>
  </w:num>
  <w:num w:numId="14">
    <w:abstractNumId w:val="23"/>
  </w:num>
  <w:num w:numId="15">
    <w:abstractNumId w:val="30"/>
  </w:num>
  <w:num w:numId="16">
    <w:abstractNumId w:val="16"/>
  </w:num>
  <w:num w:numId="17">
    <w:abstractNumId w:val="22"/>
  </w:num>
  <w:num w:numId="18">
    <w:abstractNumId w:val="3"/>
  </w:num>
  <w:num w:numId="19">
    <w:abstractNumId w:val="31"/>
  </w:num>
  <w:num w:numId="20">
    <w:abstractNumId w:val="32"/>
  </w:num>
  <w:num w:numId="21">
    <w:abstractNumId w:val="4"/>
  </w:num>
  <w:num w:numId="22">
    <w:abstractNumId w:val="17"/>
  </w:num>
  <w:num w:numId="23">
    <w:abstractNumId w:val="19"/>
  </w:num>
  <w:num w:numId="24">
    <w:abstractNumId w:val="20"/>
  </w:num>
  <w:num w:numId="25">
    <w:abstractNumId w:val="15"/>
  </w:num>
  <w:num w:numId="26">
    <w:abstractNumId w:val="27"/>
  </w:num>
  <w:num w:numId="27">
    <w:abstractNumId w:val="8"/>
  </w:num>
  <w:num w:numId="28">
    <w:abstractNumId w:val="5"/>
  </w:num>
  <w:num w:numId="29">
    <w:abstractNumId w:val="7"/>
  </w:num>
  <w:num w:numId="30">
    <w:abstractNumId w:val="9"/>
  </w:num>
  <w:num w:numId="31">
    <w:abstractNumId w:val="28"/>
  </w:num>
  <w:num w:numId="32">
    <w:abstractNumId w:val="6"/>
  </w:num>
  <w:num w:numId="33">
    <w:abstractNumId w:val="12"/>
  </w:num>
  <w:num w:numId="34">
    <w:abstractNumId w:val="1"/>
    <w:lvlOverride w:ilvl="0">
      <w:startOverride w:val="1"/>
    </w:lvlOverride>
  </w:num>
  <w:num w:numId="3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875"/>
    <w:rsid w:val="00CC04E3"/>
    <w:rsid w:val="00DF03D2"/>
    <w:rsid w:val="00E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c">
    <w:name w:val="Верхний колонтитул Знак"/>
    <w:basedOn w:val="a0"/>
    <w:rPr>
      <w:lang w:eastAsia="en-US"/>
    </w:rPr>
  </w:style>
  <w:style w:type="character" w:customStyle="1" w:styleId="ad">
    <w:name w:val="Нижний колонтитул Знак"/>
    <w:basedOn w:val="a0"/>
    <w:rPr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character" w:customStyle="1" w:styleId="ListLabel18">
    <w:name w:val="ListLabel 18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9">
    <w:name w:val="ListLabel 19"/>
    <w:rPr>
      <w:lang w:val="ru-RU" w:eastAsia="ru-RU" w:bidi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c">
    <w:name w:val="Верхний колонтитул Знак"/>
    <w:basedOn w:val="a0"/>
    <w:rPr>
      <w:lang w:eastAsia="en-US"/>
    </w:rPr>
  </w:style>
  <w:style w:type="character" w:customStyle="1" w:styleId="ad">
    <w:name w:val="Нижний колонтитул Знак"/>
    <w:basedOn w:val="a0"/>
    <w:rPr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character" w:customStyle="1" w:styleId="ListLabel18">
    <w:name w:val="ListLabel 18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9">
    <w:name w:val="ListLabel 19"/>
    <w:rPr>
      <w:lang w:val="ru-RU" w:eastAsia="ru-RU" w:bidi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2018-11-20T03:28:00Z</cp:lastPrinted>
  <dcterms:created xsi:type="dcterms:W3CDTF">2018-12-28T04:37:00Z</dcterms:created>
  <dcterms:modified xsi:type="dcterms:W3CDTF">2019-03-20T03:07:00Z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