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8A" w:rsidRPr="00587A06" w:rsidRDefault="003C67CA" w:rsidP="00587A06">
      <w:pPr>
        <w:shd w:val="clear" w:color="auto" w:fill="FFFFFF"/>
        <w:ind w:left="29" w:firstLine="680"/>
        <w:jc w:val="center"/>
        <w:rPr>
          <w:b/>
          <w:sz w:val="24"/>
          <w:szCs w:val="24"/>
        </w:rPr>
      </w:pPr>
      <w:bookmarkStart w:id="0" w:name="_GoBack"/>
      <w:bookmarkEnd w:id="0"/>
      <w:r w:rsidRPr="00587A06">
        <w:rPr>
          <w:b/>
          <w:sz w:val="24"/>
          <w:szCs w:val="24"/>
        </w:rPr>
        <w:t xml:space="preserve">Сведения о состоянии дел </w:t>
      </w:r>
      <w:r w:rsidR="00C16835" w:rsidRPr="00587A06">
        <w:rPr>
          <w:b/>
          <w:sz w:val="24"/>
          <w:szCs w:val="24"/>
        </w:rPr>
        <w:t xml:space="preserve">в Кетовском районе </w:t>
      </w:r>
      <w:r w:rsidR="00E90097">
        <w:rPr>
          <w:b/>
          <w:sz w:val="24"/>
          <w:szCs w:val="24"/>
        </w:rPr>
        <w:t>по</w:t>
      </w:r>
      <w:r w:rsidR="00587A06">
        <w:rPr>
          <w:b/>
          <w:sz w:val="24"/>
          <w:szCs w:val="24"/>
        </w:rPr>
        <w:t xml:space="preserve"> итогам 2018 года</w:t>
      </w:r>
      <w:r w:rsidRPr="00587A06">
        <w:rPr>
          <w:b/>
          <w:sz w:val="24"/>
          <w:szCs w:val="24"/>
        </w:rPr>
        <w:t xml:space="preserve"> </w:t>
      </w:r>
    </w:p>
    <w:p w:rsidR="00BB54D6" w:rsidRPr="00587A06" w:rsidRDefault="00BB54D6" w:rsidP="00587A06">
      <w:pPr>
        <w:shd w:val="clear" w:color="auto" w:fill="FFFFFF"/>
        <w:ind w:left="29" w:firstLine="680"/>
        <w:jc w:val="both"/>
        <w:rPr>
          <w:b/>
          <w:color w:val="000000"/>
          <w:sz w:val="24"/>
          <w:szCs w:val="24"/>
        </w:rPr>
      </w:pPr>
    </w:p>
    <w:p w:rsidR="005A2A8E" w:rsidRPr="00587A06" w:rsidRDefault="005A2A8E" w:rsidP="00587A0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7A06">
        <w:rPr>
          <w:rFonts w:ascii="Times New Roman" w:hAnsi="Times New Roman"/>
          <w:b/>
          <w:sz w:val="24"/>
          <w:szCs w:val="24"/>
          <w:u w:val="single"/>
        </w:rPr>
        <w:t>Демография</w:t>
      </w:r>
      <w:r w:rsidRPr="00587A06">
        <w:rPr>
          <w:rFonts w:ascii="Times New Roman" w:hAnsi="Times New Roman"/>
          <w:b/>
          <w:sz w:val="24"/>
          <w:szCs w:val="24"/>
        </w:rPr>
        <w:t xml:space="preserve"> </w:t>
      </w:r>
    </w:p>
    <w:p w:rsidR="005A2A8E" w:rsidRPr="00587A06" w:rsidRDefault="00D043B6" w:rsidP="00587A0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87A06">
        <w:rPr>
          <w:rFonts w:eastAsia="Calibri"/>
          <w:lang w:eastAsia="en-US"/>
        </w:rPr>
        <w:t>На территории Кетовского района проживает 61,</w:t>
      </w:r>
      <w:r w:rsidR="00E90097">
        <w:rPr>
          <w:rFonts w:eastAsia="Calibri"/>
          <w:lang w:eastAsia="en-US"/>
        </w:rPr>
        <w:t>6</w:t>
      </w:r>
      <w:r w:rsidRPr="00587A06">
        <w:rPr>
          <w:rFonts w:eastAsia="Calibri"/>
          <w:lang w:eastAsia="en-US"/>
        </w:rPr>
        <w:t xml:space="preserve"> тыс.</w:t>
      </w:r>
      <w:r w:rsidR="005A2A8E" w:rsidRPr="00587A06">
        <w:t xml:space="preserve"> человек</w:t>
      </w:r>
      <w:r w:rsidR="00474539" w:rsidRPr="00587A06">
        <w:t>, из них детского – 13 311 населения</w:t>
      </w:r>
      <w:r w:rsidR="005A2A8E" w:rsidRPr="00587A06">
        <w:t xml:space="preserve">. </w:t>
      </w:r>
    </w:p>
    <w:p w:rsidR="005A2A8E" w:rsidRPr="00E90097" w:rsidRDefault="005A2A8E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За январь-</w:t>
      </w:r>
      <w:r w:rsidR="00074E8C">
        <w:rPr>
          <w:rFonts w:ascii="Times New Roman" w:hAnsi="Times New Roman"/>
          <w:sz w:val="24"/>
          <w:szCs w:val="24"/>
        </w:rPr>
        <w:t>сентя</w:t>
      </w:r>
      <w:r w:rsidRPr="00587A06">
        <w:rPr>
          <w:rFonts w:ascii="Times New Roman" w:hAnsi="Times New Roman"/>
          <w:sz w:val="24"/>
          <w:szCs w:val="24"/>
        </w:rPr>
        <w:t xml:space="preserve">брь 2018 года естественная убыль составила 129 </w:t>
      </w:r>
      <w:r w:rsidRPr="00E90097">
        <w:rPr>
          <w:rFonts w:ascii="Times New Roman" w:hAnsi="Times New Roman"/>
          <w:sz w:val="24"/>
          <w:szCs w:val="24"/>
        </w:rPr>
        <w:t>человек (родилось – 369 детей, умерло – 498 человек), миграционная убыль составила 10</w:t>
      </w:r>
      <w:r w:rsidR="00297A4A" w:rsidRPr="00E90097">
        <w:rPr>
          <w:rFonts w:ascii="Times New Roman" w:hAnsi="Times New Roman"/>
          <w:sz w:val="24"/>
          <w:szCs w:val="24"/>
        </w:rPr>
        <w:t>8</w:t>
      </w:r>
      <w:r w:rsidRPr="00E90097">
        <w:rPr>
          <w:rFonts w:ascii="Times New Roman" w:hAnsi="Times New Roman"/>
          <w:sz w:val="24"/>
          <w:szCs w:val="24"/>
        </w:rPr>
        <w:t xml:space="preserve"> человек (прибыло на постоянное место жительства– 2 </w:t>
      </w:r>
      <w:r w:rsidR="00297A4A" w:rsidRPr="00E90097">
        <w:rPr>
          <w:rFonts w:ascii="Times New Roman" w:hAnsi="Times New Roman"/>
          <w:sz w:val="24"/>
          <w:szCs w:val="24"/>
        </w:rPr>
        <w:t>770</w:t>
      </w:r>
      <w:r w:rsidRPr="00E90097">
        <w:rPr>
          <w:rFonts w:ascii="Times New Roman" w:hAnsi="Times New Roman"/>
          <w:sz w:val="24"/>
          <w:szCs w:val="24"/>
        </w:rPr>
        <w:t xml:space="preserve"> чел., убыло – 2 </w:t>
      </w:r>
      <w:r w:rsidR="00297A4A" w:rsidRPr="00E90097">
        <w:rPr>
          <w:rFonts w:ascii="Times New Roman" w:hAnsi="Times New Roman"/>
          <w:sz w:val="24"/>
          <w:szCs w:val="24"/>
        </w:rPr>
        <w:t>878</w:t>
      </w:r>
      <w:r w:rsidRPr="00E90097">
        <w:rPr>
          <w:rFonts w:ascii="Times New Roman" w:hAnsi="Times New Roman"/>
          <w:sz w:val="24"/>
          <w:szCs w:val="24"/>
        </w:rPr>
        <w:t xml:space="preserve"> чел.). Численность населения уменьшилась на 2</w:t>
      </w:r>
      <w:r w:rsidR="00297A4A" w:rsidRPr="00E90097">
        <w:rPr>
          <w:rFonts w:ascii="Times New Roman" w:hAnsi="Times New Roman"/>
          <w:sz w:val="24"/>
          <w:szCs w:val="24"/>
        </w:rPr>
        <w:t>37</w:t>
      </w:r>
      <w:r w:rsidRPr="00E90097">
        <w:rPr>
          <w:rFonts w:ascii="Times New Roman" w:hAnsi="Times New Roman"/>
          <w:sz w:val="24"/>
          <w:szCs w:val="24"/>
        </w:rPr>
        <w:t xml:space="preserve"> чел., тем не менее</w:t>
      </w:r>
      <w:r w:rsidR="007A5AFA" w:rsidRPr="00E90097">
        <w:rPr>
          <w:rFonts w:ascii="Times New Roman" w:hAnsi="Times New Roman"/>
          <w:sz w:val="24"/>
          <w:szCs w:val="24"/>
        </w:rPr>
        <w:t>,</w:t>
      </w:r>
      <w:r w:rsidRPr="00E90097">
        <w:rPr>
          <w:rFonts w:ascii="Times New Roman" w:hAnsi="Times New Roman"/>
          <w:sz w:val="24"/>
          <w:szCs w:val="24"/>
        </w:rPr>
        <w:t xml:space="preserve"> из сельских районов области Кетовский самый большой по численности населения.</w:t>
      </w:r>
    </w:p>
    <w:p w:rsidR="005A2A8E" w:rsidRPr="00587A06" w:rsidRDefault="007A5AFA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90097">
        <w:rPr>
          <w:rFonts w:ascii="Times New Roman" w:hAnsi="Times New Roman"/>
          <w:sz w:val="24"/>
          <w:szCs w:val="24"/>
        </w:rPr>
        <w:t>За январь-</w:t>
      </w:r>
      <w:r w:rsidR="00297A4A" w:rsidRPr="00E90097">
        <w:rPr>
          <w:rFonts w:ascii="Times New Roman" w:hAnsi="Times New Roman"/>
          <w:sz w:val="24"/>
          <w:szCs w:val="24"/>
        </w:rPr>
        <w:t>но</w:t>
      </w:r>
      <w:r w:rsidR="005A2A8E" w:rsidRPr="00E90097">
        <w:rPr>
          <w:rFonts w:ascii="Times New Roman" w:hAnsi="Times New Roman"/>
          <w:sz w:val="24"/>
          <w:szCs w:val="24"/>
        </w:rPr>
        <w:t>ябрь 2018 года зарегистрирова</w:t>
      </w:r>
      <w:r w:rsidRPr="00E90097">
        <w:rPr>
          <w:rFonts w:ascii="Times New Roman" w:hAnsi="Times New Roman"/>
          <w:sz w:val="24"/>
          <w:szCs w:val="24"/>
        </w:rPr>
        <w:t>н</w:t>
      </w:r>
      <w:r w:rsidR="005A2A8E" w:rsidRPr="00E90097">
        <w:rPr>
          <w:rFonts w:ascii="Times New Roman" w:hAnsi="Times New Roman"/>
          <w:sz w:val="24"/>
          <w:szCs w:val="24"/>
        </w:rPr>
        <w:t xml:space="preserve"> </w:t>
      </w:r>
      <w:r w:rsidRPr="00E90097">
        <w:rPr>
          <w:rFonts w:ascii="Times New Roman" w:hAnsi="Times New Roman"/>
          <w:sz w:val="24"/>
          <w:szCs w:val="24"/>
        </w:rPr>
        <w:t>231 брак</w:t>
      </w:r>
      <w:r w:rsidR="005A2A8E" w:rsidRPr="00E90097">
        <w:rPr>
          <w:rFonts w:ascii="Times New Roman" w:hAnsi="Times New Roman"/>
          <w:sz w:val="24"/>
          <w:szCs w:val="24"/>
        </w:rPr>
        <w:t xml:space="preserve">, </w:t>
      </w:r>
      <w:r w:rsidRPr="00E90097">
        <w:rPr>
          <w:rFonts w:ascii="Times New Roman" w:hAnsi="Times New Roman"/>
          <w:sz w:val="24"/>
          <w:szCs w:val="24"/>
        </w:rPr>
        <w:t>212 разводов (</w:t>
      </w:r>
      <w:r w:rsidR="005A2A8E" w:rsidRPr="00E90097">
        <w:rPr>
          <w:rFonts w:ascii="Times New Roman" w:hAnsi="Times New Roman"/>
          <w:sz w:val="24"/>
          <w:szCs w:val="24"/>
        </w:rPr>
        <w:t>количество разводов на 100 браков – 92</w:t>
      </w:r>
      <w:r w:rsidRPr="00E90097">
        <w:rPr>
          <w:rFonts w:ascii="Times New Roman" w:hAnsi="Times New Roman"/>
          <w:sz w:val="24"/>
          <w:szCs w:val="24"/>
        </w:rPr>
        <w:t>)</w:t>
      </w:r>
      <w:r w:rsidR="005A2A8E" w:rsidRPr="00E90097">
        <w:rPr>
          <w:rFonts w:ascii="Times New Roman" w:hAnsi="Times New Roman"/>
          <w:sz w:val="24"/>
          <w:szCs w:val="24"/>
        </w:rPr>
        <w:t>.</w:t>
      </w:r>
    </w:p>
    <w:p w:rsidR="005A2A8E" w:rsidRPr="00587A06" w:rsidRDefault="005A2A8E" w:rsidP="00587A0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постоянн</w:t>
      </w:r>
      <w:r w:rsidR="00474539" w:rsidRPr="00587A06">
        <w:rPr>
          <w:rFonts w:ascii="Times New Roman" w:hAnsi="Times New Roman"/>
          <w:sz w:val="24"/>
          <w:szCs w:val="24"/>
        </w:rPr>
        <w:t>ое место жительство за январь-</w:t>
      </w:r>
      <w:r w:rsidRPr="00587A06">
        <w:rPr>
          <w:rFonts w:ascii="Times New Roman" w:hAnsi="Times New Roman"/>
          <w:sz w:val="24"/>
          <w:szCs w:val="24"/>
        </w:rPr>
        <w:t>о</w:t>
      </w:r>
      <w:r w:rsidR="00474539" w:rsidRPr="00587A06">
        <w:rPr>
          <w:rFonts w:ascii="Times New Roman" w:hAnsi="Times New Roman"/>
          <w:sz w:val="24"/>
          <w:szCs w:val="24"/>
        </w:rPr>
        <w:t xml:space="preserve">ктябрь 2018 года прибыло </w:t>
      </w:r>
      <w:r w:rsidRPr="00587A06">
        <w:rPr>
          <w:rFonts w:ascii="Times New Roman" w:hAnsi="Times New Roman"/>
          <w:sz w:val="24"/>
          <w:szCs w:val="24"/>
        </w:rPr>
        <w:t>1</w:t>
      </w:r>
      <w:r w:rsidR="00E010B9">
        <w:rPr>
          <w:rFonts w:ascii="Times New Roman" w:hAnsi="Times New Roman"/>
          <w:sz w:val="24"/>
          <w:szCs w:val="24"/>
        </w:rPr>
        <w:t>6</w:t>
      </w:r>
      <w:r w:rsidRPr="00587A06">
        <w:rPr>
          <w:rFonts w:ascii="Times New Roman" w:hAnsi="Times New Roman"/>
          <w:sz w:val="24"/>
          <w:szCs w:val="24"/>
        </w:rPr>
        <w:t xml:space="preserve">  человек. </w:t>
      </w:r>
    </w:p>
    <w:p w:rsidR="009B3606" w:rsidRPr="00587A06" w:rsidRDefault="009B3606" w:rsidP="00587A06">
      <w:pPr>
        <w:shd w:val="clear" w:color="auto" w:fill="FFFFFF"/>
        <w:ind w:left="29" w:firstLine="680"/>
        <w:jc w:val="both"/>
        <w:rPr>
          <w:b/>
          <w:color w:val="000000"/>
          <w:sz w:val="24"/>
          <w:szCs w:val="24"/>
          <w:u w:val="single"/>
        </w:rPr>
      </w:pPr>
    </w:p>
    <w:p w:rsidR="00602F5B" w:rsidRPr="00587A06" w:rsidRDefault="00D043B6" w:rsidP="00587A06">
      <w:pPr>
        <w:shd w:val="clear" w:color="auto" w:fill="FFFFFF"/>
        <w:ind w:left="29" w:firstLine="680"/>
        <w:jc w:val="both"/>
        <w:rPr>
          <w:b/>
          <w:sz w:val="24"/>
          <w:szCs w:val="24"/>
          <w:u w:val="single"/>
        </w:rPr>
      </w:pPr>
      <w:r w:rsidRPr="00587A06">
        <w:rPr>
          <w:b/>
          <w:sz w:val="24"/>
          <w:szCs w:val="24"/>
          <w:u w:val="single"/>
        </w:rPr>
        <w:t>Э</w:t>
      </w:r>
      <w:r w:rsidR="00A07651" w:rsidRPr="00587A06">
        <w:rPr>
          <w:b/>
          <w:sz w:val="24"/>
          <w:szCs w:val="24"/>
          <w:u w:val="single"/>
        </w:rPr>
        <w:t>кономик</w:t>
      </w:r>
      <w:r w:rsidRPr="00587A06">
        <w:rPr>
          <w:b/>
          <w:sz w:val="24"/>
          <w:szCs w:val="24"/>
          <w:u w:val="single"/>
        </w:rPr>
        <w:t>а</w:t>
      </w:r>
    </w:p>
    <w:p w:rsidR="0010064B" w:rsidRPr="00587A06" w:rsidRDefault="0010064B" w:rsidP="00587A06">
      <w:pPr>
        <w:pStyle w:val="11"/>
        <w:widowControl w:val="0"/>
        <w:tabs>
          <w:tab w:val="clear" w:pos="4677"/>
          <w:tab w:val="clear" w:pos="9355"/>
        </w:tabs>
        <w:ind w:firstLine="709"/>
        <w:rPr>
          <w:sz w:val="24"/>
          <w:szCs w:val="24"/>
        </w:rPr>
      </w:pPr>
      <w:r w:rsidRPr="00587A06">
        <w:rPr>
          <w:sz w:val="24"/>
          <w:szCs w:val="24"/>
        </w:rPr>
        <w:t>Структура экономики Кетовского района в январе-</w:t>
      </w:r>
      <w:r w:rsidR="00E010B9">
        <w:rPr>
          <w:sz w:val="24"/>
          <w:szCs w:val="24"/>
        </w:rPr>
        <w:t>дека</w:t>
      </w:r>
      <w:r w:rsidRPr="00587A06">
        <w:rPr>
          <w:sz w:val="24"/>
          <w:szCs w:val="24"/>
        </w:rPr>
        <w:t>бре 2018 года:</w:t>
      </w:r>
    </w:p>
    <w:p w:rsidR="0010064B" w:rsidRPr="00587A06" w:rsidRDefault="00021D69" w:rsidP="00587A06">
      <w:pPr>
        <w:pStyle w:val="11"/>
        <w:widowControl w:val="0"/>
        <w:tabs>
          <w:tab w:val="clear" w:pos="4677"/>
          <w:tab w:val="clear" w:pos="9355"/>
        </w:tabs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4845" cy="264350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064B" w:rsidRPr="00587A06" w:rsidRDefault="0010064B" w:rsidP="00587A06">
      <w:pPr>
        <w:pStyle w:val="1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 xml:space="preserve">Промышленное производство. </w:t>
      </w:r>
    </w:p>
    <w:p w:rsidR="00E90097" w:rsidRPr="009C41ED" w:rsidRDefault="00E90097" w:rsidP="00E90097">
      <w:pPr>
        <w:ind w:firstLine="709"/>
        <w:jc w:val="both"/>
        <w:rPr>
          <w:sz w:val="24"/>
          <w:szCs w:val="24"/>
        </w:rPr>
      </w:pPr>
      <w:r w:rsidRPr="009C41ED">
        <w:rPr>
          <w:sz w:val="24"/>
          <w:szCs w:val="24"/>
        </w:rPr>
        <w:t>Промышленность Кетовского района представлена 99 предприятиями, из них 6 крупных и средних: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537"/>
        <w:gridCol w:w="4325"/>
        <w:gridCol w:w="1741"/>
      </w:tblGrid>
      <w:tr w:rsidR="00E90097" w:rsidRPr="009C41ED" w:rsidTr="00543767">
        <w:tc>
          <w:tcPr>
            <w:tcW w:w="570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 xml:space="preserve">Наименование </w:t>
            </w:r>
          </w:p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 xml:space="preserve">Вид </w:t>
            </w:r>
          </w:p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4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Кол-во работающих</w:t>
            </w:r>
          </w:p>
        </w:tc>
      </w:tr>
      <w:tr w:rsidR="00E90097" w:rsidRPr="009C41ED" w:rsidTr="00543767">
        <w:tc>
          <w:tcPr>
            <w:tcW w:w="570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ФКУ «Учреждение  ИК – 6»</w:t>
            </w:r>
          </w:p>
        </w:tc>
        <w:tc>
          <w:tcPr>
            <w:tcW w:w="4394" w:type="dxa"/>
            <w:vAlign w:val="center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производство хлеба, пошив спецодежды, обуви, производство строительных конструкций</w:t>
            </w:r>
          </w:p>
        </w:tc>
        <w:tc>
          <w:tcPr>
            <w:tcW w:w="174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546</w:t>
            </w:r>
          </w:p>
        </w:tc>
      </w:tr>
      <w:tr w:rsidR="00E90097" w:rsidRPr="009C41ED" w:rsidTr="00543767">
        <w:tc>
          <w:tcPr>
            <w:tcW w:w="570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ЗАО «Агрофирма «Боровская»</w:t>
            </w:r>
          </w:p>
        </w:tc>
        <w:tc>
          <w:tcPr>
            <w:tcW w:w="4394" w:type="dxa"/>
            <w:vAlign w:val="center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производство продукции из мяса птицы</w:t>
            </w:r>
          </w:p>
        </w:tc>
        <w:tc>
          <w:tcPr>
            <w:tcW w:w="174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600</w:t>
            </w:r>
          </w:p>
        </w:tc>
      </w:tr>
      <w:tr w:rsidR="00E90097" w:rsidRPr="009C41ED" w:rsidTr="00543767">
        <w:tc>
          <w:tcPr>
            <w:tcW w:w="570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ФКУ «Учреждение  ИК – 2»</w:t>
            </w:r>
          </w:p>
        </w:tc>
        <w:tc>
          <w:tcPr>
            <w:tcW w:w="4394" w:type="dxa"/>
            <w:vAlign w:val="center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производство хлеба, пошив спецодежды, обуви, производство строительных конструкций</w:t>
            </w:r>
          </w:p>
        </w:tc>
        <w:tc>
          <w:tcPr>
            <w:tcW w:w="174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401</w:t>
            </w:r>
          </w:p>
        </w:tc>
      </w:tr>
      <w:tr w:rsidR="00E90097" w:rsidRPr="009C41ED" w:rsidTr="00543767">
        <w:tc>
          <w:tcPr>
            <w:tcW w:w="570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ООО «Завод механический»</w:t>
            </w:r>
          </w:p>
        </w:tc>
        <w:tc>
          <w:tcPr>
            <w:tcW w:w="4394" w:type="dxa"/>
          </w:tcPr>
          <w:p w:rsidR="00E90097" w:rsidRPr="009C41ED" w:rsidRDefault="00E90097" w:rsidP="00543767">
            <w:pPr>
              <w:jc w:val="both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производство изделий из металла</w:t>
            </w:r>
          </w:p>
        </w:tc>
        <w:tc>
          <w:tcPr>
            <w:tcW w:w="174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135</w:t>
            </w:r>
          </w:p>
        </w:tc>
      </w:tr>
      <w:tr w:rsidR="00E90097" w:rsidRPr="009C41ED" w:rsidTr="00543767">
        <w:tc>
          <w:tcPr>
            <w:tcW w:w="570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ООО «БентИзол»</w:t>
            </w:r>
          </w:p>
        </w:tc>
        <w:tc>
          <w:tcPr>
            <w:tcW w:w="4394" w:type="dxa"/>
            <w:vAlign w:val="center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производство бентогранул</w:t>
            </w:r>
          </w:p>
        </w:tc>
        <w:tc>
          <w:tcPr>
            <w:tcW w:w="174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106</w:t>
            </w:r>
          </w:p>
        </w:tc>
      </w:tr>
      <w:tr w:rsidR="00E90097" w:rsidRPr="009C41ED" w:rsidTr="00543767">
        <w:tc>
          <w:tcPr>
            <w:tcW w:w="570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E90097" w:rsidRPr="009C41ED" w:rsidRDefault="00E90097" w:rsidP="00543767">
            <w:pPr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АО «Введенское дорожное ремонтно-строительное управление «Автодор»</w:t>
            </w:r>
          </w:p>
        </w:tc>
        <w:tc>
          <w:tcPr>
            <w:tcW w:w="4394" w:type="dxa"/>
          </w:tcPr>
          <w:p w:rsidR="00E90097" w:rsidRPr="009C41ED" w:rsidRDefault="00E90097" w:rsidP="00543767">
            <w:pPr>
              <w:jc w:val="both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>ремонт и строительство автомобильных дорог</w:t>
            </w:r>
          </w:p>
        </w:tc>
        <w:tc>
          <w:tcPr>
            <w:tcW w:w="1747" w:type="dxa"/>
          </w:tcPr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  <w:r w:rsidRPr="009C41ED">
              <w:rPr>
                <w:sz w:val="24"/>
                <w:szCs w:val="24"/>
              </w:rPr>
              <w:t xml:space="preserve">92 </w:t>
            </w:r>
          </w:p>
          <w:p w:rsidR="00E90097" w:rsidRPr="009C41ED" w:rsidRDefault="00E90097" w:rsidP="005437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097" w:rsidRPr="006C7A17" w:rsidRDefault="00E90097" w:rsidP="00E90097">
      <w:pPr>
        <w:ind w:firstLine="709"/>
        <w:jc w:val="both"/>
        <w:rPr>
          <w:color w:val="FF0000"/>
          <w:sz w:val="24"/>
          <w:szCs w:val="24"/>
        </w:rPr>
      </w:pPr>
    </w:p>
    <w:p w:rsidR="00E90097" w:rsidRPr="005C4129" w:rsidRDefault="00E90097" w:rsidP="00E90097">
      <w:pPr>
        <w:ind w:firstLine="709"/>
        <w:jc w:val="both"/>
        <w:rPr>
          <w:sz w:val="24"/>
          <w:szCs w:val="24"/>
        </w:rPr>
      </w:pPr>
      <w:r w:rsidRPr="005C4129">
        <w:rPr>
          <w:sz w:val="24"/>
          <w:szCs w:val="24"/>
        </w:rPr>
        <w:t xml:space="preserve">Основу промышленного комплекса составляют предприятия, основными видами, деятельности которых являются обрабатывающие производства. Их доля  в общем объеме отгруженных товаров собственного производства составляет более 70%. </w:t>
      </w:r>
    </w:p>
    <w:p w:rsidR="00E90097" w:rsidRPr="005C4129" w:rsidRDefault="00E90097" w:rsidP="00E90097">
      <w:pPr>
        <w:pStyle w:val="1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5C4129">
        <w:rPr>
          <w:sz w:val="24"/>
          <w:szCs w:val="24"/>
          <w:shd w:val="clear" w:color="auto" w:fill="FFFFFF"/>
        </w:rPr>
        <w:lastRenderedPageBreak/>
        <w:t xml:space="preserve">За январь – декабрь 2018 года отгружено продукции на </w:t>
      </w:r>
      <w:r w:rsidRPr="005C4129">
        <w:rPr>
          <w:sz w:val="24"/>
          <w:szCs w:val="24"/>
        </w:rPr>
        <w:t xml:space="preserve">1780,5 </w:t>
      </w:r>
      <w:r w:rsidRPr="005C4129">
        <w:rPr>
          <w:sz w:val="24"/>
          <w:szCs w:val="24"/>
          <w:shd w:val="clear" w:color="auto" w:fill="FFFFFF"/>
        </w:rPr>
        <w:t>млн. руб., в действующих ценах, что составило 101,3%</w:t>
      </w:r>
      <w:r w:rsidRPr="005C4129">
        <w:rPr>
          <w:sz w:val="24"/>
          <w:szCs w:val="24"/>
        </w:rPr>
        <w:t xml:space="preserve"> к прошлому году</w:t>
      </w:r>
      <w:r w:rsidRPr="005C4129">
        <w:rPr>
          <w:sz w:val="24"/>
          <w:szCs w:val="24"/>
          <w:shd w:val="clear" w:color="auto" w:fill="FFFFFF"/>
        </w:rPr>
        <w:t xml:space="preserve">. </w:t>
      </w:r>
    </w:p>
    <w:p w:rsidR="00E90097" w:rsidRPr="005C4129" w:rsidRDefault="00E90097" w:rsidP="00E90097">
      <w:pPr>
        <w:pStyle w:val="11"/>
        <w:widowControl w:val="0"/>
        <w:tabs>
          <w:tab w:val="clear" w:pos="4677"/>
          <w:tab w:val="clear" w:pos="9355"/>
        </w:tabs>
        <w:ind w:firstLine="709"/>
        <w:rPr>
          <w:sz w:val="24"/>
          <w:szCs w:val="24"/>
          <w:shd w:val="clear" w:color="auto" w:fill="FFFFFF"/>
        </w:rPr>
      </w:pPr>
      <w:r w:rsidRPr="005C4129">
        <w:rPr>
          <w:sz w:val="24"/>
          <w:szCs w:val="24"/>
          <w:shd w:val="clear" w:color="auto" w:fill="FFFFFF"/>
        </w:rPr>
        <w:t xml:space="preserve">Индекс промышленного производства </w:t>
      </w:r>
      <w:r w:rsidRPr="004A1D67">
        <w:rPr>
          <w:sz w:val="24"/>
          <w:szCs w:val="24"/>
          <w:shd w:val="clear" w:color="auto" w:fill="FFFFFF"/>
        </w:rPr>
        <w:t>составил 96 %</w:t>
      </w:r>
      <w:r w:rsidRPr="005C4129">
        <w:rPr>
          <w:sz w:val="24"/>
          <w:szCs w:val="24"/>
          <w:shd w:val="clear" w:color="auto" w:fill="FFFFFF"/>
        </w:rPr>
        <w:t xml:space="preserve"> к 2017 году.</w:t>
      </w:r>
    </w:p>
    <w:p w:rsidR="00E90097" w:rsidRPr="006C7A17" w:rsidRDefault="00021D69" w:rsidP="00E90097">
      <w:pPr>
        <w:pStyle w:val="11"/>
        <w:keepNext/>
        <w:widowControl w:val="0"/>
        <w:tabs>
          <w:tab w:val="clear" w:pos="4677"/>
          <w:tab w:val="clear" w:pos="9355"/>
        </w:tabs>
        <w:ind w:left="-567" w:firstLine="567"/>
        <w:jc w:val="center"/>
        <w:rPr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1420" cy="237553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0097" w:rsidRPr="006C7A17" w:rsidRDefault="00E90097" w:rsidP="00E90097">
      <w:pPr>
        <w:ind w:firstLine="709"/>
        <w:jc w:val="both"/>
        <w:rPr>
          <w:b/>
          <w:color w:val="FF0000"/>
          <w:sz w:val="24"/>
          <w:szCs w:val="24"/>
        </w:rPr>
      </w:pPr>
    </w:p>
    <w:p w:rsidR="0010064B" w:rsidRPr="00587A06" w:rsidRDefault="0010064B" w:rsidP="00587A06">
      <w:pPr>
        <w:ind w:firstLine="709"/>
        <w:jc w:val="both"/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 xml:space="preserve">Малый бизнес. </w:t>
      </w:r>
    </w:p>
    <w:p w:rsidR="00E90097" w:rsidRPr="00044E1C" w:rsidRDefault="00E90097" w:rsidP="00E90097">
      <w:pPr>
        <w:ind w:firstLine="709"/>
        <w:jc w:val="both"/>
        <w:rPr>
          <w:sz w:val="24"/>
          <w:szCs w:val="24"/>
        </w:rPr>
      </w:pPr>
      <w:r w:rsidRPr="00044E1C">
        <w:rPr>
          <w:sz w:val="24"/>
          <w:szCs w:val="24"/>
        </w:rPr>
        <w:t>В Кетовском районе осуществляют деятельность 539 малых и 10 средних предприятий, на которых трудится свыше 6 тыс. человек и 1145  индивидуальных предпринимателей (включая Глав КФХ), у которых работают свыше 5 тыс. человек.</w:t>
      </w:r>
    </w:p>
    <w:p w:rsidR="00E90097" w:rsidRPr="00B4032F" w:rsidRDefault="00E90097" w:rsidP="00E90097">
      <w:pPr>
        <w:pStyle w:val="a4"/>
        <w:spacing w:after="0"/>
        <w:ind w:firstLine="709"/>
        <w:jc w:val="both"/>
      </w:pPr>
      <w:r w:rsidRPr="00B4032F">
        <w:t>В течение 2018 г. проводилась работа по развитию и поддержке субъектов малого предпринимательства:</w:t>
      </w:r>
    </w:p>
    <w:p w:rsidR="00E90097" w:rsidRPr="00B4032F" w:rsidRDefault="00E90097" w:rsidP="00E90097">
      <w:pPr>
        <w:pStyle w:val="a4"/>
        <w:spacing w:after="0"/>
        <w:ind w:firstLine="709"/>
        <w:jc w:val="both"/>
      </w:pPr>
      <w:r w:rsidRPr="00B4032F">
        <w:t>- предоставлены в аренду и проданы в собственность</w:t>
      </w:r>
      <w:r w:rsidRPr="00B4032F">
        <w:rPr>
          <w:lang w:val="ru-RU"/>
        </w:rPr>
        <w:t>,</w:t>
      </w:r>
      <w:r w:rsidRPr="00B4032F">
        <w:t xml:space="preserve"> </w:t>
      </w:r>
      <w:r w:rsidRPr="00B4032F">
        <w:rPr>
          <w:lang w:val="ru-RU"/>
        </w:rPr>
        <w:t xml:space="preserve">через процедуру проведен6ия торгов, 16 </w:t>
      </w:r>
      <w:r w:rsidRPr="00B4032F">
        <w:t>земельны</w:t>
      </w:r>
      <w:r w:rsidRPr="00B4032F">
        <w:rPr>
          <w:lang w:val="ru-RU"/>
        </w:rPr>
        <w:t>х</w:t>
      </w:r>
      <w:r w:rsidRPr="00B4032F">
        <w:t xml:space="preserve"> участк</w:t>
      </w:r>
      <w:r w:rsidRPr="00B4032F">
        <w:rPr>
          <w:lang w:val="ru-RU"/>
        </w:rPr>
        <w:t>ов</w:t>
      </w:r>
      <w:r w:rsidRPr="00B4032F">
        <w:t xml:space="preserve"> общей площадью </w:t>
      </w:r>
      <w:r w:rsidRPr="00B4032F">
        <w:rPr>
          <w:lang w:val="ru-RU"/>
        </w:rPr>
        <w:t>19,6</w:t>
      </w:r>
      <w:r w:rsidRPr="00B4032F">
        <w:t xml:space="preserve"> га;</w:t>
      </w:r>
    </w:p>
    <w:p w:rsidR="00E90097" w:rsidRPr="00B4032F" w:rsidRDefault="00E90097" w:rsidP="00E90097">
      <w:pPr>
        <w:pStyle w:val="a4"/>
        <w:spacing w:after="0"/>
        <w:ind w:firstLine="709"/>
        <w:jc w:val="both"/>
      </w:pPr>
      <w:r w:rsidRPr="00B4032F">
        <w:t>- в районный информационно-консультационный центр поддержки предпринимательства обратилось 1</w:t>
      </w:r>
      <w:r w:rsidRPr="00B4032F">
        <w:rPr>
          <w:lang w:val="ru-RU"/>
        </w:rPr>
        <w:t>6</w:t>
      </w:r>
      <w:r w:rsidRPr="00B4032F">
        <w:t xml:space="preserve"> человек, все они получили необходимую консультационную и практическую помощь.</w:t>
      </w:r>
    </w:p>
    <w:p w:rsidR="00E90097" w:rsidRPr="00B4032F" w:rsidRDefault="00E90097" w:rsidP="00E90097">
      <w:pPr>
        <w:ind w:firstLine="709"/>
        <w:jc w:val="both"/>
        <w:rPr>
          <w:sz w:val="24"/>
          <w:szCs w:val="24"/>
        </w:rPr>
      </w:pPr>
      <w:r w:rsidRPr="00B4032F">
        <w:rPr>
          <w:sz w:val="24"/>
          <w:szCs w:val="24"/>
        </w:rPr>
        <w:t>- в сфере малого предпринимательства создано 239  новых рабочих мест и легализовано 280 работников;</w:t>
      </w:r>
    </w:p>
    <w:p w:rsidR="00E90097" w:rsidRPr="00E90097" w:rsidRDefault="00E90097" w:rsidP="00E90097">
      <w:pPr>
        <w:ind w:firstLine="709"/>
        <w:jc w:val="both"/>
        <w:rPr>
          <w:sz w:val="24"/>
          <w:szCs w:val="24"/>
        </w:rPr>
      </w:pPr>
      <w:r w:rsidRPr="00E90097">
        <w:rPr>
          <w:sz w:val="24"/>
          <w:szCs w:val="24"/>
        </w:rPr>
        <w:t>В 2019 году запланировано увеличение показателя по созданию рабочих мест  на 32% (226 рабочих мест).</w:t>
      </w:r>
    </w:p>
    <w:p w:rsidR="00E90097" w:rsidRPr="00A63971" w:rsidRDefault="00E90097" w:rsidP="00E90097">
      <w:pPr>
        <w:pStyle w:val="a4"/>
        <w:spacing w:after="0"/>
        <w:ind w:firstLine="709"/>
        <w:jc w:val="both"/>
      </w:pPr>
      <w:r w:rsidRPr="00E90097">
        <w:t>- проведено 11 заседаний</w:t>
      </w:r>
      <w:r w:rsidRPr="00A63971">
        <w:t xml:space="preserve"> Антикризисного штаба с рассмотрением проблемных вопросов по легализации заработной платы и своевременной уплате налогов в бюджет, заслушано 8</w:t>
      </w:r>
      <w:r w:rsidRPr="00A63971">
        <w:rPr>
          <w:lang w:val="ru-RU"/>
        </w:rPr>
        <w:t xml:space="preserve">9 </w:t>
      </w:r>
      <w:r w:rsidRPr="00A63971">
        <w:t>организаций, по итогам поступления в бюджет составили</w:t>
      </w:r>
      <w:r w:rsidRPr="006C7A17">
        <w:rPr>
          <w:color w:val="FF0000"/>
        </w:rPr>
        <w:t xml:space="preserve"> </w:t>
      </w:r>
      <w:r w:rsidRPr="00A63971">
        <w:rPr>
          <w:lang w:val="ru-RU"/>
        </w:rPr>
        <w:t>14,2</w:t>
      </w:r>
      <w:r w:rsidRPr="00A63971">
        <w:t xml:space="preserve"> млн. руб</w:t>
      </w:r>
      <w:r w:rsidRPr="006C7A17">
        <w:rPr>
          <w:color w:val="FF0000"/>
        </w:rPr>
        <w:t xml:space="preserve">. </w:t>
      </w:r>
      <w:r w:rsidRPr="00A63971">
        <w:t>В 2019 году запланировано ежемесячное проведение Антикризисного штаба.</w:t>
      </w:r>
    </w:p>
    <w:p w:rsidR="00E90097" w:rsidRPr="00A63971" w:rsidRDefault="00E90097" w:rsidP="00E90097">
      <w:pPr>
        <w:shd w:val="clear" w:color="auto" w:fill="FFFFFF"/>
        <w:tabs>
          <w:tab w:val="left" w:pos="1584"/>
        </w:tabs>
        <w:ind w:firstLine="709"/>
        <w:jc w:val="both"/>
        <w:rPr>
          <w:sz w:val="24"/>
          <w:szCs w:val="24"/>
        </w:rPr>
      </w:pPr>
      <w:r w:rsidRPr="00A63971">
        <w:rPr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в сфере развития и поддержки малого и среднего предпринимательства.</w:t>
      </w:r>
    </w:p>
    <w:p w:rsidR="00E90097" w:rsidRDefault="00E90097" w:rsidP="00587A06">
      <w:pPr>
        <w:ind w:firstLine="709"/>
        <w:jc w:val="both"/>
        <w:rPr>
          <w:b/>
          <w:sz w:val="24"/>
          <w:szCs w:val="24"/>
        </w:rPr>
      </w:pPr>
    </w:p>
    <w:p w:rsidR="0010064B" w:rsidRPr="00587A06" w:rsidRDefault="0010064B" w:rsidP="00587A06">
      <w:pPr>
        <w:ind w:firstLine="709"/>
        <w:jc w:val="both"/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 xml:space="preserve">Потребительский рынок. </w:t>
      </w:r>
    </w:p>
    <w:p w:rsidR="00E90097" w:rsidRPr="00910EE6" w:rsidRDefault="00E90097" w:rsidP="00E90097">
      <w:pPr>
        <w:ind w:firstLine="709"/>
        <w:jc w:val="both"/>
        <w:rPr>
          <w:b/>
          <w:sz w:val="24"/>
          <w:szCs w:val="24"/>
        </w:rPr>
      </w:pPr>
      <w:r w:rsidRPr="00910EE6">
        <w:rPr>
          <w:sz w:val="24"/>
          <w:szCs w:val="24"/>
        </w:rPr>
        <w:t>Общая торговая площадь 18,8 тыс. м</w:t>
      </w:r>
      <w:r w:rsidRPr="00910EE6">
        <w:rPr>
          <w:sz w:val="24"/>
          <w:szCs w:val="24"/>
          <w:vertAlign w:val="superscript"/>
        </w:rPr>
        <w:t>2</w:t>
      </w:r>
      <w:r w:rsidRPr="00910EE6">
        <w:rPr>
          <w:sz w:val="24"/>
          <w:szCs w:val="24"/>
        </w:rPr>
        <w:t>. Обеспеченность населения района площадями торговых объектов составляет – 100 %, на 1000 жителей приходится 303,8 кв. метров  (при норме 302,7 кв. м).</w:t>
      </w:r>
    </w:p>
    <w:p w:rsidR="0010064B" w:rsidRDefault="00E90097" w:rsidP="00E90097">
      <w:pPr>
        <w:pStyle w:val="a4"/>
        <w:spacing w:after="0"/>
        <w:ind w:firstLine="709"/>
        <w:jc w:val="both"/>
      </w:pPr>
      <w:r w:rsidRPr="00910EE6">
        <w:t xml:space="preserve">Розничной торговлей занимаются 246 субъектов предпринимательства в 259 торговых точках. Оборот розничной торговли за январь – </w:t>
      </w:r>
      <w:r w:rsidRPr="00910EE6">
        <w:rPr>
          <w:lang w:val="ru-RU"/>
        </w:rPr>
        <w:t>декабрь</w:t>
      </w:r>
      <w:r w:rsidRPr="00910EE6">
        <w:t xml:space="preserve"> 2018 года составляет </w:t>
      </w:r>
      <w:r w:rsidRPr="00910EE6">
        <w:rPr>
          <w:lang w:val="ru-RU"/>
        </w:rPr>
        <w:t>3423,3</w:t>
      </w:r>
      <w:r w:rsidRPr="00910EE6">
        <w:t xml:space="preserve"> млн. руб. Индекс физического объема – </w:t>
      </w:r>
      <w:r w:rsidRPr="00910EE6">
        <w:rPr>
          <w:lang w:val="ru-RU"/>
        </w:rPr>
        <w:t>103,4</w:t>
      </w:r>
      <w:r w:rsidRPr="00910EE6">
        <w:t xml:space="preserve"> % к соответствующему периоду прошлого года</w:t>
      </w:r>
      <w:r w:rsidR="000F5732">
        <w:t>.</w:t>
      </w:r>
    </w:p>
    <w:p w:rsidR="000F5732" w:rsidRPr="00587A06" w:rsidRDefault="000F5732" w:rsidP="00587A0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064B" w:rsidRPr="00587A06" w:rsidRDefault="0010064B" w:rsidP="00587A0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7A06">
        <w:rPr>
          <w:rFonts w:ascii="Times New Roman" w:hAnsi="Times New Roman"/>
          <w:b/>
          <w:sz w:val="24"/>
          <w:szCs w:val="24"/>
        </w:rPr>
        <w:t>Оборот общественного питания.</w:t>
      </w:r>
    </w:p>
    <w:p w:rsidR="0010064B" w:rsidRPr="00587A06" w:rsidRDefault="00E90097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0EE6">
        <w:rPr>
          <w:rFonts w:ascii="Times New Roman" w:hAnsi="Times New Roman"/>
          <w:sz w:val="24"/>
          <w:szCs w:val="24"/>
        </w:rPr>
        <w:t>Оборот общественного питания за  январь – декабрь 2018 года составил 120,4 млн. руб. Индекс физического объема – 105,7 % к соответствующему периоду прошлого года.</w:t>
      </w:r>
    </w:p>
    <w:p w:rsidR="0010064B" w:rsidRDefault="0010064B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097" w:rsidRDefault="00E90097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097" w:rsidRPr="00D75BC1" w:rsidRDefault="00E90097" w:rsidP="00E9009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75BC1">
        <w:rPr>
          <w:rFonts w:ascii="Times New Roman" w:hAnsi="Times New Roman"/>
          <w:b/>
          <w:sz w:val="24"/>
          <w:szCs w:val="24"/>
        </w:rPr>
        <w:lastRenderedPageBreak/>
        <w:t>Индексы физического объема</w:t>
      </w:r>
      <w:r w:rsidRPr="00D75BC1">
        <w:rPr>
          <w:rFonts w:ascii="Times New Roman" w:hAnsi="Times New Roman"/>
          <w:sz w:val="24"/>
          <w:szCs w:val="24"/>
        </w:rPr>
        <w:t xml:space="preserve"> </w:t>
      </w:r>
    </w:p>
    <w:p w:rsidR="00E90097" w:rsidRPr="00D75BC1" w:rsidRDefault="00E90097" w:rsidP="00E9009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75BC1">
        <w:rPr>
          <w:rFonts w:ascii="Times New Roman" w:hAnsi="Times New Roman"/>
          <w:sz w:val="24"/>
          <w:szCs w:val="24"/>
        </w:rPr>
        <w:t>(в % к прошло</w:t>
      </w:r>
      <w:r>
        <w:rPr>
          <w:rFonts w:ascii="Times New Roman" w:hAnsi="Times New Roman"/>
          <w:sz w:val="24"/>
          <w:szCs w:val="24"/>
        </w:rPr>
        <w:t>му</w:t>
      </w:r>
      <w:r w:rsidRPr="00D75BC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D75BC1">
        <w:rPr>
          <w:rFonts w:ascii="Times New Roman" w:hAnsi="Times New Roman"/>
          <w:sz w:val="24"/>
          <w:szCs w:val="24"/>
        </w:rPr>
        <w:t>)</w:t>
      </w:r>
    </w:p>
    <w:p w:rsidR="0010064B" w:rsidRPr="00587A06" w:rsidRDefault="00021D69" w:rsidP="00E90097">
      <w:pPr>
        <w:pStyle w:val="a4"/>
        <w:spacing w:after="0"/>
        <w:ind w:firstLine="709"/>
        <w:jc w:val="both"/>
        <w:rPr>
          <w:color w:val="FF0000"/>
        </w:rPr>
      </w:pPr>
      <w:r>
        <w:rPr>
          <w:noProof/>
          <w:lang w:val="ru-RU" w:eastAsia="ru-RU"/>
        </w:rPr>
        <w:drawing>
          <wp:inline distT="0" distB="0" distL="0" distR="0">
            <wp:extent cx="5704840" cy="222631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0097" w:rsidRDefault="00E90097" w:rsidP="00587A0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064B" w:rsidRPr="00587A06" w:rsidRDefault="0010064B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b/>
          <w:sz w:val="24"/>
          <w:szCs w:val="24"/>
        </w:rPr>
        <w:t>Уровень жизни</w:t>
      </w:r>
      <w:r w:rsidRPr="00587A06">
        <w:rPr>
          <w:rFonts w:ascii="Times New Roman" w:hAnsi="Times New Roman"/>
          <w:sz w:val="24"/>
          <w:szCs w:val="24"/>
        </w:rPr>
        <w:t xml:space="preserve">. </w:t>
      </w:r>
    </w:p>
    <w:p w:rsidR="00E90097" w:rsidRPr="001E45AC" w:rsidRDefault="00E90097" w:rsidP="00E9009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45AC">
        <w:rPr>
          <w:rFonts w:ascii="Times New Roman" w:hAnsi="Times New Roman"/>
          <w:sz w:val="24"/>
          <w:szCs w:val="24"/>
        </w:rPr>
        <w:t>Средняя начисленная заработная плата работников организаций (без субъектов малого предпринимательства) за январь - ноябрь 2018 года составила 25330,4 руб. и возросла по сравнению с аналогичным периодом 2017 года на 15,2%. Реальная заработная плата (с учётом инфляции) увеличилась на 11,4%.</w:t>
      </w:r>
    </w:p>
    <w:p w:rsidR="0010064B" w:rsidRPr="00587A06" w:rsidRDefault="0010064B" w:rsidP="00587A06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E90097" w:rsidRPr="002F6284" w:rsidRDefault="00E90097" w:rsidP="00E90097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F6284">
        <w:rPr>
          <w:b/>
          <w:sz w:val="24"/>
          <w:szCs w:val="24"/>
        </w:rPr>
        <w:t xml:space="preserve">Темпы роста заработной платы за январь- </w:t>
      </w:r>
      <w:r>
        <w:rPr>
          <w:b/>
          <w:sz w:val="24"/>
          <w:szCs w:val="24"/>
        </w:rPr>
        <w:t>ноябрь</w:t>
      </w:r>
      <w:r w:rsidRPr="002F6284">
        <w:rPr>
          <w:b/>
          <w:sz w:val="24"/>
          <w:szCs w:val="24"/>
        </w:rPr>
        <w:t xml:space="preserve"> 2018 года</w:t>
      </w:r>
    </w:p>
    <w:p w:rsidR="00E90097" w:rsidRPr="002F6284" w:rsidRDefault="00E90097" w:rsidP="00E90097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2F6284">
        <w:rPr>
          <w:rFonts w:ascii="Times New Roman" w:hAnsi="Times New Roman"/>
          <w:sz w:val="24"/>
          <w:szCs w:val="24"/>
        </w:rPr>
        <w:t>(в % к соответствующему периоду 2017 года)</w:t>
      </w:r>
    </w:p>
    <w:p w:rsidR="0010064B" w:rsidRPr="00587A06" w:rsidRDefault="00021D69" w:rsidP="00E90097">
      <w:pPr>
        <w:pStyle w:val="a6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3445" cy="185864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064B" w:rsidRPr="00587A06" w:rsidRDefault="0010064B" w:rsidP="00587A06">
      <w:pPr>
        <w:pStyle w:val="Default"/>
        <w:ind w:firstLine="709"/>
        <w:rPr>
          <w:rFonts w:ascii="Times New Roman" w:hAnsi="Times New Roman" w:cs="Times New Roman"/>
          <w:b/>
          <w:color w:val="auto"/>
        </w:rPr>
      </w:pPr>
    </w:p>
    <w:p w:rsidR="0010064B" w:rsidRPr="00587A06" w:rsidRDefault="0010064B" w:rsidP="00587A06">
      <w:pPr>
        <w:pStyle w:val="Default"/>
        <w:ind w:firstLine="709"/>
        <w:rPr>
          <w:rFonts w:ascii="Times New Roman" w:hAnsi="Times New Roman" w:cs="Times New Roman"/>
          <w:b/>
          <w:color w:val="auto"/>
        </w:rPr>
      </w:pPr>
      <w:r w:rsidRPr="00587A06">
        <w:rPr>
          <w:rFonts w:ascii="Times New Roman" w:hAnsi="Times New Roman" w:cs="Times New Roman"/>
          <w:b/>
          <w:color w:val="auto"/>
        </w:rPr>
        <w:t>Рынок труда.</w:t>
      </w:r>
    </w:p>
    <w:p w:rsidR="00074E8C" w:rsidRPr="00842F62" w:rsidRDefault="00074E8C" w:rsidP="00074E8C">
      <w:pPr>
        <w:pStyle w:val="a9"/>
        <w:ind w:firstLine="709"/>
        <w:jc w:val="both"/>
        <w:rPr>
          <w:rFonts w:eastAsia="Calibri"/>
          <w:sz w:val="24"/>
          <w:lang w:eastAsia="en-US"/>
        </w:rPr>
      </w:pPr>
      <w:r w:rsidRPr="00842F62">
        <w:rPr>
          <w:rFonts w:eastAsia="Calibri"/>
          <w:sz w:val="24"/>
          <w:lang w:eastAsia="en-US"/>
        </w:rPr>
        <w:t xml:space="preserve">Распределение населения, занятого в экономике, по разделам Общероссийского классификатора видов экономической деятельности: </w:t>
      </w:r>
    </w:p>
    <w:p w:rsidR="00074E8C" w:rsidRPr="00842F62" w:rsidRDefault="00074E8C" w:rsidP="00074E8C">
      <w:pPr>
        <w:pStyle w:val="a9"/>
        <w:ind w:firstLine="709"/>
        <w:jc w:val="both"/>
        <w:rPr>
          <w:rFonts w:eastAsia="Calibri"/>
          <w:sz w:val="24"/>
          <w:lang w:eastAsia="en-US"/>
        </w:rPr>
      </w:pPr>
      <w:r w:rsidRPr="00842F62">
        <w:rPr>
          <w:rFonts w:eastAsia="Calibri"/>
          <w:sz w:val="24"/>
          <w:lang w:eastAsia="en-US"/>
        </w:rPr>
        <w:t>- оптовая и розничная торговля; ремонт автотранспортных средств и мотоциклов – 17,9 %;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сельское, лесное хозяйство, охота, рыболовство и рыб</w:t>
      </w:r>
      <w:r w:rsidRPr="00842F62">
        <w:rPr>
          <w:sz w:val="24"/>
          <w:szCs w:val="24"/>
        </w:rPr>
        <w:t>о</w:t>
      </w:r>
      <w:r w:rsidRPr="00842F62">
        <w:rPr>
          <w:sz w:val="24"/>
          <w:szCs w:val="24"/>
        </w:rPr>
        <w:t>водство – 17,5 %;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государственное упра</w:t>
      </w:r>
      <w:r w:rsidRPr="00842F62">
        <w:rPr>
          <w:sz w:val="24"/>
          <w:szCs w:val="24"/>
        </w:rPr>
        <w:t>в</w:t>
      </w:r>
      <w:r w:rsidRPr="00842F62">
        <w:rPr>
          <w:sz w:val="24"/>
          <w:szCs w:val="24"/>
        </w:rPr>
        <w:t>ление и обеспечение военной безопасности, социальное обеспечение – 10,1;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образование – 9,8 %;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деятельность в о</w:t>
      </w:r>
      <w:r w:rsidRPr="00842F62">
        <w:rPr>
          <w:sz w:val="24"/>
          <w:szCs w:val="24"/>
        </w:rPr>
        <w:t>б</w:t>
      </w:r>
      <w:r w:rsidRPr="00842F62">
        <w:rPr>
          <w:sz w:val="24"/>
          <w:szCs w:val="24"/>
        </w:rPr>
        <w:t>ласти здравоохранения и социальных услуг – 9,4 %;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обрабатывающие производства – 7,9 %;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строительство – 5,9 %;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деятельность в области информации и связи – 3,4 %;</w:t>
      </w:r>
    </w:p>
    <w:p w:rsidR="00074E8C" w:rsidRPr="00842F62" w:rsidRDefault="00074E8C" w:rsidP="00074E8C">
      <w:pPr>
        <w:ind w:firstLine="709"/>
        <w:jc w:val="both"/>
        <w:textAlignment w:val="baseline"/>
        <w:rPr>
          <w:sz w:val="24"/>
          <w:szCs w:val="24"/>
        </w:rPr>
      </w:pPr>
      <w:r w:rsidRPr="00842F62">
        <w:rPr>
          <w:sz w:val="24"/>
          <w:szCs w:val="24"/>
        </w:rPr>
        <w:t>- деятельность в области культуры, спорта, организации досуга и развлечений - 3,3%.</w:t>
      </w:r>
    </w:p>
    <w:p w:rsidR="00074E8C" w:rsidRPr="00536311" w:rsidRDefault="00074E8C" w:rsidP="00074E8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36311">
        <w:rPr>
          <w:rFonts w:ascii="Times New Roman" w:hAnsi="Times New Roman" w:cs="Times New Roman"/>
          <w:bCs/>
        </w:rPr>
        <w:t xml:space="preserve">Уровень регистрируемой безработицы </w:t>
      </w:r>
      <w:r w:rsidRPr="00536311">
        <w:rPr>
          <w:rFonts w:ascii="Times New Roman" w:hAnsi="Times New Roman" w:cs="Times New Roman"/>
        </w:rPr>
        <w:t xml:space="preserve">составил </w:t>
      </w:r>
      <w:r w:rsidRPr="00536311">
        <w:rPr>
          <w:rFonts w:ascii="Times New Roman" w:hAnsi="Times New Roman" w:cs="Times New Roman"/>
          <w:bCs/>
        </w:rPr>
        <w:t xml:space="preserve">1,31 % </w:t>
      </w:r>
      <w:r w:rsidRPr="00536311">
        <w:rPr>
          <w:rFonts w:ascii="Times New Roman" w:hAnsi="Times New Roman" w:cs="Times New Roman"/>
        </w:rPr>
        <w:t xml:space="preserve">от экономически активного населения, на аналогичную дату прошлого года – </w:t>
      </w:r>
      <w:r w:rsidRPr="00536311">
        <w:rPr>
          <w:rFonts w:ascii="Times New Roman" w:hAnsi="Times New Roman" w:cs="Times New Roman"/>
          <w:bCs/>
        </w:rPr>
        <w:t>1,79 %</w:t>
      </w:r>
      <w:r w:rsidRPr="00536311">
        <w:rPr>
          <w:rFonts w:ascii="Times New Roman" w:hAnsi="Times New Roman" w:cs="Times New Roman"/>
        </w:rPr>
        <w:t xml:space="preserve">. </w:t>
      </w:r>
    </w:p>
    <w:p w:rsidR="00074E8C" w:rsidRPr="007D0819" w:rsidRDefault="00074E8C" w:rsidP="00074E8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D0819">
        <w:rPr>
          <w:rFonts w:ascii="Times New Roman" w:hAnsi="Times New Roman" w:cs="Times New Roman"/>
        </w:rPr>
        <w:t xml:space="preserve">С начала 2018 года в ГКУ «Центр занятости населения Кургана Курганской области» за содействием в поиске подходящей работы обратилось – </w:t>
      </w:r>
      <w:r w:rsidRPr="007D0819">
        <w:rPr>
          <w:rFonts w:ascii="Times New Roman" w:hAnsi="Times New Roman" w:cs="Times New Roman"/>
          <w:bCs/>
        </w:rPr>
        <w:t xml:space="preserve">1116 человека, </w:t>
      </w:r>
      <w:r w:rsidRPr="007D0819">
        <w:rPr>
          <w:rFonts w:ascii="Times New Roman" w:hAnsi="Times New Roman" w:cs="Times New Roman"/>
        </w:rPr>
        <w:t xml:space="preserve">ниже уровня прошлого года на 17,2 % (в 2017г. – 1348 человек). </w:t>
      </w:r>
    </w:p>
    <w:p w:rsidR="00074E8C" w:rsidRPr="007D0819" w:rsidRDefault="00074E8C" w:rsidP="00074E8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D0819">
        <w:rPr>
          <w:rFonts w:ascii="Times New Roman" w:hAnsi="Times New Roman" w:cs="Times New Roman"/>
        </w:rPr>
        <w:lastRenderedPageBreak/>
        <w:t xml:space="preserve">На 01.01.19г. на учете в службе занятости состояли </w:t>
      </w:r>
      <w:r w:rsidRPr="007D0819">
        <w:rPr>
          <w:rFonts w:ascii="Times New Roman" w:hAnsi="Times New Roman" w:cs="Times New Roman"/>
          <w:bCs/>
        </w:rPr>
        <w:t xml:space="preserve">333 граждан, ищущих работу. </w:t>
      </w:r>
      <w:r w:rsidRPr="007D0819">
        <w:rPr>
          <w:rFonts w:ascii="Times New Roman" w:hAnsi="Times New Roman" w:cs="Times New Roman"/>
        </w:rPr>
        <w:t xml:space="preserve">Из </w:t>
      </w:r>
      <w:r w:rsidRPr="007D0819">
        <w:rPr>
          <w:rFonts w:ascii="Times New Roman" w:hAnsi="Times New Roman" w:cs="Times New Roman"/>
          <w:bCs/>
        </w:rPr>
        <w:t xml:space="preserve">1284 граждан </w:t>
      </w:r>
      <w:r w:rsidRPr="007D0819">
        <w:rPr>
          <w:rFonts w:ascii="Times New Roman" w:hAnsi="Times New Roman" w:cs="Times New Roman"/>
        </w:rPr>
        <w:t>Кетовского района</w:t>
      </w:r>
      <w:r w:rsidRPr="007D0819">
        <w:rPr>
          <w:rFonts w:ascii="Times New Roman" w:hAnsi="Times New Roman" w:cs="Times New Roman"/>
          <w:bCs/>
        </w:rPr>
        <w:t xml:space="preserve">, </w:t>
      </w:r>
      <w:r w:rsidRPr="007D0819">
        <w:rPr>
          <w:rFonts w:ascii="Times New Roman" w:hAnsi="Times New Roman" w:cs="Times New Roman"/>
        </w:rPr>
        <w:t xml:space="preserve">снятых с учета службы занятости (в 2017г. – 1248 человек), </w:t>
      </w:r>
      <w:r w:rsidRPr="007D0819">
        <w:rPr>
          <w:rFonts w:ascii="Times New Roman" w:hAnsi="Times New Roman" w:cs="Times New Roman"/>
          <w:bCs/>
        </w:rPr>
        <w:t xml:space="preserve">568 человек трудоустроены </w:t>
      </w:r>
      <w:r w:rsidRPr="007D0819">
        <w:rPr>
          <w:rFonts w:ascii="Times New Roman" w:hAnsi="Times New Roman" w:cs="Times New Roman"/>
        </w:rPr>
        <w:t xml:space="preserve">(44,2 %) – что на 21,0 % меньше, чем в 2017г. (719 человек). </w:t>
      </w:r>
    </w:p>
    <w:p w:rsidR="00074E8C" w:rsidRPr="002F1208" w:rsidRDefault="00074E8C" w:rsidP="00074E8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F1208">
        <w:rPr>
          <w:rFonts w:ascii="Times New Roman" w:hAnsi="Times New Roman" w:cs="Times New Roman"/>
          <w:color w:val="auto"/>
        </w:rPr>
        <w:t xml:space="preserve">В установленном порядке за 2018 год </w:t>
      </w:r>
      <w:r w:rsidRPr="002F1208">
        <w:rPr>
          <w:rFonts w:ascii="Times New Roman" w:hAnsi="Times New Roman" w:cs="Times New Roman"/>
          <w:bCs/>
          <w:color w:val="auto"/>
        </w:rPr>
        <w:t xml:space="preserve">707 граждан </w:t>
      </w:r>
      <w:r w:rsidRPr="002F1208">
        <w:rPr>
          <w:rFonts w:ascii="Times New Roman" w:hAnsi="Times New Roman" w:cs="Times New Roman"/>
          <w:color w:val="auto"/>
        </w:rPr>
        <w:t>признаны безработными, что на 14,3</w:t>
      </w:r>
      <w:r>
        <w:rPr>
          <w:rFonts w:ascii="Times New Roman" w:hAnsi="Times New Roman" w:cs="Times New Roman"/>
          <w:color w:val="auto"/>
        </w:rPr>
        <w:t xml:space="preserve"> </w:t>
      </w:r>
      <w:r w:rsidRPr="002F1208">
        <w:rPr>
          <w:rFonts w:ascii="Times New Roman" w:hAnsi="Times New Roman" w:cs="Times New Roman"/>
          <w:color w:val="auto"/>
        </w:rPr>
        <w:t>% меньше 2017</w:t>
      </w:r>
      <w:r>
        <w:rPr>
          <w:rFonts w:ascii="Times New Roman" w:hAnsi="Times New Roman" w:cs="Times New Roman"/>
          <w:color w:val="auto"/>
        </w:rPr>
        <w:t xml:space="preserve"> </w:t>
      </w:r>
      <w:r w:rsidRPr="002F1208">
        <w:rPr>
          <w:rFonts w:ascii="Times New Roman" w:hAnsi="Times New Roman" w:cs="Times New Roman"/>
          <w:color w:val="auto"/>
        </w:rPr>
        <w:t xml:space="preserve">г. (825 человек). </w:t>
      </w:r>
    </w:p>
    <w:p w:rsidR="00074E8C" w:rsidRPr="002F1208" w:rsidRDefault="00074E8C" w:rsidP="00074E8C">
      <w:pPr>
        <w:ind w:firstLine="709"/>
        <w:jc w:val="both"/>
        <w:rPr>
          <w:sz w:val="24"/>
          <w:szCs w:val="24"/>
        </w:rPr>
      </w:pPr>
      <w:r w:rsidRPr="002F1208">
        <w:rPr>
          <w:sz w:val="24"/>
          <w:szCs w:val="24"/>
        </w:rPr>
        <w:t>На 01.01.2019</w:t>
      </w:r>
      <w:r>
        <w:rPr>
          <w:sz w:val="24"/>
          <w:szCs w:val="24"/>
        </w:rPr>
        <w:t xml:space="preserve"> </w:t>
      </w:r>
      <w:r w:rsidRPr="002F1208">
        <w:rPr>
          <w:sz w:val="24"/>
          <w:szCs w:val="24"/>
        </w:rPr>
        <w:t xml:space="preserve">г. численность безработных граждан составила </w:t>
      </w:r>
      <w:r w:rsidRPr="002F1208">
        <w:rPr>
          <w:bCs/>
          <w:sz w:val="24"/>
          <w:szCs w:val="24"/>
        </w:rPr>
        <w:t xml:space="preserve">296 человек, </w:t>
      </w:r>
      <w:r w:rsidRPr="002F1208">
        <w:rPr>
          <w:sz w:val="24"/>
          <w:szCs w:val="24"/>
        </w:rPr>
        <w:t>что на 26,4% меньше, чем на соответствующий период 2017 года (402 человека).</w:t>
      </w:r>
    </w:p>
    <w:p w:rsidR="00074E8C" w:rsidRPr="002F1208" w:rsidRDefault="00074E8C" w:rsidP="00074E8C">
      <w:pPr>
        <w:ind w:firstLine="709"/>
        <w:jc w:val="both"/>
        <w:rPr>
          <w:sz w:val="24"/>
          <w:szCs w:val="24"/>
        </w:rPr>
      </w:pPr>
      <w:r w:rsidRPr="002F1208">
        <w:rPr>
          <w:sz w:val="24"/>
          <w:szCs w:val="24"/>
        </w:rPr>
        <w:t>Количество заявленных вакансий в Кетовском районе на конец отчетного периода – 178.</w:t>
      </w:r>
    </w:p>
    <w:p w:rsidR="00074E8C" w:rsidRPr="002F1208" w:rsidRDefault="00074E8C" w:rsidP="00074E8C">
      <w:pPr>
        <w:ind w:firstLine="709"/>
        <w:jc w:val="both"/>
        <w:rPr>
          <w:bCs/>
          <w:sz w:val="24"/>
          <w:szCs w:val="24"/>
        </w:rPr>
      </w:pPr>
      <w:r w:rsidRPr="002F1208">
        <w:rPr>
          <w:bCs/>
          <w:sz w:val="24"/>
          <w:szCs w:val="24"/>
        </w:rPr>
        <w:t>Коэффициент напряженности на рынке труда</w:t>
      </w:r>
      <w:r w:rsidRPr="002F1208">
        <w:rPr>
          <w:sz w:val="24"/>
          <w:szCs w:val="24"/>
        </w:rPr>
        <w:t xml:space="preserve">, показывающий сколько человек, ищущих работу, претендует на 1 вакансию составил – </w:t>
      </w:r>
      <w:r w:rsidRPr="002F1208">
        <w:rPr>
          <w:bCs/>
          <w:sz w:val="24"/>
          <w:szCs w:val="24"/>
        </w:rPr>
        <w:t>1,87</w:t>
      </w:r>
      <w:r>
        <w:rPr>
          <w:bCs/>
          <w:sz w:val="24"/>
          <w:szCs w:val="24"/>
        </w:rPr>
        <w:t xml:space="preserve"> </w:t>
      </w:r>
      <w:r w:rsidRPr="002F1208">
        <w:rPr>
          <w:bCs/>
          <w:sz w:val="24"/>
          <w:szCs w:val="24"/>
        </w:rPr>
        <w:t>%.</w:t>
      </w:r>
    </w:p>
    <w:p w:rsidR="00074E8C" w:rsidRPr="002F1208" w:rsidRDefault="00074E8C" w:rsidP="00074E8C">
      <w:pPr>
        <w:ind w:firstLine="709"/>
        <w:jc w:val="both"/>
        <w:rPr>
          <w:bCs/>
          <w:sz w:val="24"/>
          <w:szCs w:val="24"/>
        </w:rPr>
      </w:pPr>
      <w:r w:rsidRPr="002F1208">
        <w:rPr>
          <w:bCs/>
          <w:sz w:val="24"/>
          <w:szCs w:val="24"/>
        </w:rPr>
        <w:t>Коэффициент напряженности на рынке труда</w:t>
      </w:r>
      <w:r w:rsidRPr="002F1208">
        <w:rPr>
          <w:sz w:val="24"/>
          <w:szCs w:val="24"/>
        </w:rPr>
        <w:t xml:space="preserve">, показывающий сколько безработных граждан претендует на 1 вакансию составил – </w:t>
      </w:r>
      <w:r w:rsidRPr="002F1208">
        <w:rPr>
          <w:bCs/>
          <w:sz w:val="24"/>
          <w:szCs w:val="24"/>
        </w:rPr>
        <w:t>1,66</w:t>
      </w:r>
      <w:r>
        <w:rPr>
          <w:bCs/>
          <w:sz w:val="24"/>
          <w:szCs w:val="24"/>
        </w:rPr>
        <w:t xml:space="preserve"> </w:t>
      </w:r>
      <w:r w:rsidRPr="002F1208">
        <w:rPr>
          <w:bCs/>
          <w:sz w:val="24"/>
          <w:szCs w:val="24"/>
        </w:rPr>
        <w:t>%.</w:t>
      </w:r>
    </w:p>
    <w:p w:rsidR="00074E8C" w:rsidRPr="002F1208" w:rsidRDefault="00074E8C" w:rsidP="00074E8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F1208">
        <w:rPr>
          <w:rFonts w:ascii="Times New Roman" w:hAnsi="Times New Roman" w:cs="Times New Roman"/>
          <w:color w:val="auto"/>
        </w:rPr>
        <w:t>Трудоустроен</w:t>
      </w:r>
      <w:r>
        <w:rPr>
          <w:rFonts w:ascii="Times New Roman" w:hAnsi="Times New Roman" w:cs="Times New Roman"/>
          <w:color w:val="auto"/>
        </w:rPr>
        <w:t>о</w:t>
      </w:r>
      <w:r w:rsidRPr="002F1208">
        <w:rPr>
          <w:rFonts w:ascii="Times New Roman" w:hAnsi="Times New Roman" w:cs="Times New Roman"/>
          <w:color w:val="auto"/>
        </w:rPr>
        <w:t xml:space="preserve"> 568 человек, в том числе: инвалиды</w:t>
      </w:r>
      <w:r>
        <w:rPr>
          <w:rFonts w:ascii="Times New Roman" w:hAnsi="Times New Roman" w:cs="Times New Roman"/>
          <w:color w:val="auto"/>
        </w:rPr>
        <w:t xml:space="preserve"> – 13; </w:t>
      </w:r>
      <w:r w:rsidRPr="002F1208">
        <w:rPr>
          <w:rFonts w:ascii="Times New Roman" w:hAnsi="Times New Roman" w:cs="Times New Roman"/>
          <w:color w:val="auto"/>
        </w:rPr>
        <w:t xml:space="preserve">выпускники образовательных организаций </w:t>
      </w:r>
      <w:r>
        <w:rPr>
          <w:rFonts w:ascii="Times New Roman" w:hAnsi="Times New Roman" w:cs="Times New Roman"/>
          <w:color w:val="auto"/>
        </w:rPr>
        <w:t>–</w:t>
      </w:r>
      <w:r w:rsidRPr="002F1208">
        <w:rPr>
          <w:rFonts w:ascii="Times New Roman" w:hAnsi="Times New Roman" w:cs="Times New Roman"/>
          <w:color w:val="auto"/>
        </w:rPr>
        <w:t xml:space="preserve"> 2</w:t>
      </w:r>
      <w:r>
        <w:rPr>
          <w:rFonts w:ascii="Times New Roman" w:hAnsi="Times New Roman" w:cs="Times New Roman"/>
          <w:color w:val="auto"/>
        </w:rPr>
        <w:t xml:space="preserve">; </w:t>
      </w:r>
      <w:r w:rsidRPr="002F1208">
        <w:rPr>
          <w:rFonts w:ascii="Times New Roman" w:hAnsi="Times New Roman" w:cs="Times New Roman"/>
          <w:color w:val="auto"/>
        </w:rPr>
        <w:t>родители имеющие несовершеннолетних детей – 116</w:t>
      </w:r>
      <w:r>
        <w:rPr>
          <w:rFonts w:ascii="Times New Roman" w:hAnsi="Times New Roman" w:cs="Times New Roman"/>
          <w:color w:val="auto"/>
        </w:rPr>
        <w:t xml:space="preserve">; </w:t>
      </w:r>
      <w:r w:rsidRPr="002F1208">
        <w:rPr>
          <w:rFonts w:ascii="Times New Roman" w:hAnsi="Times New Roman" w:cs="Times New Roman"/>
          <w:color w:val="auto"/>
        </w:rPr>
        <w:t xml:space="preserve">граждане предпенсионного возраста </w:t>
      </w:r>
      <w:r>
        <w:rPr>
          <w:rFonts w:ascii="Times New Roman" w:hAnsi="Times New Roman" w:cs="Times New Roman"/>
          <w:color w:val="auto"/>
        </w:rPr>
        <w:t>–</w:t>
      </w:r>
      <w:r w:rsidRPr="002F1208">
        <w:rPr>
          <w:rFonts w:ascii="Times New Roman" w:hAnsi="Times New Roman" w:cs="Times New Roman"/>
          <w:color w:val="auto"/>
        </w:rPr>
        <w:t xml:space="preserve"> 30</w:t>
      </w:r>
      <w:r>
        <w:rPr>
          <w:rFonts w:ascii="Times New Roman" w:hAnsi="Times New Roman" w:cs="Times New Roman"/>
          <w:color w:val="auto"/>
        </w:rPr>
        <w:t xml:space="preserve">; </w:t>
      </w:r>
      <w:r w:rsidRPr="002F1208">
        <w:rPr>
          <w:rFonts w:ascii="Times New Roman" w:hAnsi="Times New Roman" w:cs="Times New Roman"/>
          <w:color w:val="auto"/>
        </w:rPr>
        <w:t xml:space="preserve">испытывающие трудности </w:t>
      </w:r>
      <w:r w:rsidRPr="002F1208">
        <w:rPr>
          <w:rFonts w:ascii="Times New Roman" w:hAnsi="Times New Roman" w:cs="Times New Roman"/>
        </w:rPr>
        <w:t>–</w:t>
      </w:r>
      <w:r w:rsidRPr="002F1208">
        <w:rPr>
          <w:rFonts w:ascii="Times New Roman" w:hAnsi="Times New Roman" w:cs="Times New Roman"/>
          <w:color w:val="auto"/>
        </w:rPr>
        <w:t xml:space="preserve"> 4</w:t>
      </w:r>
      <w:r w:rsidRPr="002F1208">
        <w:rPr>
          <w:rFonts w:ascii="Times New Roman" w:hAnsi="Times New Roman" w:cs="Times New Roman"/>
        </w:rPr>
        <w:t>.</w:t>
      </w:r>
    </w:p>
    <w:p w:rsidR="00074E8C" w:rsidRPr="002F1208" w:rsidRDefault="00074E8C" w:rsidP="00074E8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F1208">
        <w:rPr>
          <w:rFonts w:ascii="Times New Roman" w:hAnsi="Times New Roman" w:cs="Times New Roman"/>
          <w:color w:val="auto"/>
        </w:rPr>
        <w:t xml:space="preserve">Трудоустроено на временные и общественные работы: школьники </w:t>
      </w:r>
      <w:r>
        <w:rPr>
          <w:rFonts w:ascii="Times New Roman" w:hAnsi="Times New Roman" w:cs="Times New Roman"/>
          <w:color w:val="auto"/>
        </w:rPr>
        <w:t>–</w:t>
      </w:r>
      <w:r w:rsidRPr="002F1208">
        <w:rPr>
          <w:rFonts w:ascii="Times New Roman" w:hAnsi="Times New Roman" w:cs="Times New Roman"/>
          <w:color w:val="auto"/>
        </w:rPr>
        <w:t xml:space="preserve"> 205</w:t>
      </w:r>
      <w:r>
        <w:rPr>
          <w:rFonts w:ascii="Times New Roman" w:hAnsi="Times New Roman" w:cs="Times New Roman"/>
          <w:color w:val="auto"/>
        </w:rPr>
        <w:t xml:space="preserve">; </w:t>
      </w:r>
      <w:r w:rsidRPr="002F1208">
        <w:rPr>
          <w:rFonts w:ascii="Times New Roman" w:hAnsi="Times New Roman" w:cs="Times New Roman"/>
          <w:color w:val="auto"/>
        </w:rPr>
        <w:t xml:space="preserve">безработные граждане </w:t>
      </w:r>
      <w:r w:rsidRPr="002F1208">
        <w:rPr>
          <w:rFonts w:ascii="Times New Roman" w:hAnsi="Times New Roman" w:cs="Times New Roman"/>
        </w:rPr>
        <w:t>–</w:t>
      </w:r>
      <w:r w:rsidRPr="002F1208">
        <w:rPr>
          <w:rFonts w:ascii="Times New Roman" w:hAnsi="Times New Roman" w:cs="Times New Roman"/>
          <w:color w:val="auto"/>
        </w:rPr>
        <w:t xml:space="preserve"> 35</w:t>
      </w:r>
      <w:r w:rsidRPr="002F1208">
        <w:rPr>
          <w:rFonts w:ascii="Times New Roman" w:hAnsi="Times New Roman" w:cs="Times New Roman"/>
        </w:rPr>
        <w:t>.</w:t>
      </w:r>
    </w:p>
    <w:p w:rsidR="009B3606" w:rsidRPr="00587A06" w:rsidRDefault="009B3606" w:rsidP="00587A06">
      <w:pPr>
        <w:ind w:firstLine="709"/>
        <w:jc w:val="both"/>
        <w:rPr>
          <w:b/>
          <w:sz w:val="24"/>
          <w:szCs w:val="24"/>
        </w:rPr>
      </w:pPr>
    </w:p>
    <w:p w:rsidR="00D043B6" w:rsidRPr="00587A06" w:rsidRDefault="00D043B6" w:rsidP="00587A06">
      <w:pPr>
        <w:ind w:left="29" w:firstLine="680"/>
        <w:jc w:val="both"/>
        <w:rPr>
          <w:b/>
          <w:sz w:val="24"/>
          <w:szCs w:val="24"/>
          <w:u w:val="single"/>
        </w:rPr>
      </w:pPr>
      <w:r w:rsidRPr="00587A06">
        <w:rPr>
          <w:b/>
          <w:sz w:val="24"/>
          <w:szCs w:val="24"/>
          <w:u w:val="single"/>
        </w:rPr>
        <w:t>Сельское хозяйство</w:t>
      </w:r>
    </w:p>
    <w:p w:rsidR="00A73EED" w:rsidRPr="00664F94" w:rsidRDefault="00A73EED" w:rsidP="00A73EED">
      <w:pPr>
        <w:ind w:firstLine="709"/>
        <w:jc w:val="both"/>
        <w:rPr>
          <w:sz w:val="24"/>
          <w:szCs w:val="24"/>
        </w:rPr>
      </w:pPr>
      <w:r w:rsidRPr="00664F94">
        <w:rPr>
          <w:sz w:val="24"/>
          <w:szCs w:val="24"/>
        </w:rPr>
        <w:t xml:space="preserve">АПК района  включает 15 сельхозпредприятий различных форм собственности, 54 К(Ф)Х, 20160 личных подсобных хозяйств  населения. </w:t>
      </w:r>
    </w:p>
    <w:p w:rsidR="00A73EED" w:rsidRPr="00664F94" w:rsidRDefault="00A73EED" w:rsidP="00A73EED">
      <w:pPr>
        <w:ind w:firstLine="709"/>
        <w:jc w:val="both"/>
        <w:rPr>
          <w:sz w:val="24"/>
          <w:szCs w:val="24"/>
        </w:rPr>
      </w:pPr>
      <w:r w:rsidRPr="00664F94">
        <w:rPr>
          <w:sz w:val="24"/>
          <w:szCs w:val="24"/>
        </w:rPr>
        <w:t>Площадь сельхозугодий в районе на 01.01.2018 составляла 130835 га, в т.ч. пашня -  86798 га. В 2018 году посевная площадь составил 62673  га, яровой сев – 56646 га, в том числе зерновых и зернобобовых 41035</w:t>
      </w:r>
      <w:r>
        <w:rPr>
          <w:sz w:val="24"/>
          <w:szCs w:val="24"/>
        </w:rPr>
        <w:t xml:space="preserve"> га</w:t>
      </w:r>
      <w:r w:rsidRPr="00664F94">
        <w:rPr>
          <w:sz w:val="24"/>
          <w:szCs w:val="24"/>
        </w:rPr>
        <w:t>, картофеля 2440 га, овощей 846 га,  масличные культуры  9067 га. Не обрабатывается 4868 га пашни.</w:t>
      </w:r>
    </w:p>
    <w:p w:rsidR="00A73EED" w:rsidRPr="00664F94" w:rsidRDefault="00A73EED" w:rsidP="00A73EED">
      <w:pPr>
        <w:ind w:firstLine="709"/>
        <w:jc w:val="both"/>
        <w:rPr>
          <w:sz w:val="24"/>
          <w:szCs w:val="24"/>
        </w:rPr>
      </w:pPr>
      <w:r w:rsidRPr="00664F94">
        <w:rPr>
          <w:sz w:val="24"/>
          <w:szCs w:val="24"/>
        </w:rPr>
        <w:t>Валовой сбор зерновых  и масличных культур  – 92,2 тыс. тонн, при урожайности зерновых 19,6 ц</w:t>
      </w:r>
      <w:r>
        <w:rPr>
          <w:sz w:val="24"/>
          <w:szCs w:val="24"/>
        </w:rPr>
        <w:t>/га, картофеля - 62,2тыс. тонн, овощей- 34,4 тыс. тонн.</w:t>
      </w:r>
    </w:p>
    <w:p w:rsidR="00A73EED" w:rsidRPr="00664F94" w:rsidRDefault="00A73EED" w:rsidP="00A73EED">
      <w:pPr>
        <w:ind w:firstLine="709"/>
        <w:jc w:val="both"/>
        <w:rPr>
          <w:sz w:val="24"/>
          <w:szCs w:val="24"/>
        </w:rPr>
      </w:pPr>
      <w:r w:rsidRPr="00664F94">
        <w:rPr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«Курганский свиноводческий комплекс».</w:t>
      </w:r>
    </w:p>
    <w:p w:rsidR="00A73EED" w:rsidRPr="005D282B" w:rsidRDefault="00A73EED" w:rsidP="00A73EED">
      <w:pPr>
        <w:ind w:firstLine="709"/>
        <w:jc w:val="both"/>
        <w:rPr>
          <w:sz w:val="24"/>
          <w:szCs w:val="24"/>
        </w:rPr>
      </w:pPr>
      <w:r w:rsidRPr="005D282B">
        <w:rPr>
          <w:sz w:val="24"/>
          <w:szCs w:val="24"/>
        </w:rPr>
        <w:t xml:space="preserve">Поголовье скота на 01 января  2019 года по району составило: </w:t>
      </w:r>
    </w:p>
    <w:p w:rsidR="00A73EED" w:rsidRPr="00606645" w:rsidRDefault="00A73EED" w:rsidP="00A73EED">
      <w:pPr>
        <w:ind w:firstLine="709"/>
        <w:jc w:val="both"/>
        <w:rPr>
          <w:sz w:val="24"/>
          <w:szCs w:val="24"/>
        </w:rPr>
      </w:pPr>
      <w:r w:rsidRPr="005D282B">
        <w:rPr>
          <w:sz w:val="24"/>
          <w:szCs w:val="24"/>
        </w:rPr>
        <w:t>КРС - 51</w:t>
      </w:r>
      <w:r>
        <w:rPr>
          <w:sz w:val="24"/>
          <w:szCs w:val="24"/>
        </w:rPr>
        <w:t>87</w:t>
      </w:r>
      <w:r w:rsidRPr="005D282B">
        <w:rPr>
          <w:sz w:val="24"/>
          <w:szCs w:val="24"/>
        </w:rPr>
        <w:t xml:space="preserve"> гол., в т.ч. коров -23</w:t>
      </w:r>
      <w:r>
        <w:rPr>
          <w:sz w:val="24"/>
          <w:szCs w:val="24"/>
        </w:rPr>
        <w:t>21</w:t>
      </w:r>
      <w:r w:rsidRPr="005D282B">
        <w:rPr>
          <w:sz w:val="24"/>
          <w:szCs w:val="24"/>
        </w:rPr>
        <w:t xml:space="preserve"> гол., свиней – 16</w:t>
      </w:r>
      <w:r>
        <w:rPr>
          <w:sz w:val="24"/>
          <w:szCs w:val="24"/>
        </w:rPr>
        <w:t>770</w:t>
      </w:r>
      <w:r w:rsidRPr="005D282B">
        <w:rPr>
          <w:sz w:val="24"/>
          <w:szCs w:val="24"/>
        </w:rPr>
        <w:t xml:space="preserve">  гол. ,  овец и коз –</w:t>
      </w:r>
      <w:r>
        <w:rPr>
          <w:sz w:val="24"/>
          <w:szCs w:val="24"/>
        </w:rPr>
        <w:t>4409</w:t>
      </w:r>
      <w:r w:rsidRPr="005D282B">
        <w:rPr>
          <w:sz w:val="24"/>
          <w:szCs w:val="24"/>
        </w:rPr>
        <w:t xml:space="preserve">  гол., птицы – 8</w:t>
      </w:r>
      <w:r>
        <w:rPr>
          <w:sz w:val="24"/>
          <w:szCs w:val="24"/>
        </w:rPr>
        <w:t>30</w:t>
      </w:r>
      <w:r w:rsidRPr="005D282B">
        <w:rPr>
          <w:sz w:val="24"/>
          <w:szCs w:val="24"/>
        </w:rPr>
        <w:t xml:space="preserve"> тыс. гол., лошадей 5</w:t>
      </w:r>
      <w:r>
        <w:rPr>
          <w:sz w:val="24"/>
          <w:szCs w:val="24"/>
        </w:rPr>
        <w:t>47</w:t>
      </w:r>
      <w:r w:rsidRPr="005D282B">
        <w:rPr>
          <w:sz w:val="24"/>
          <w:szCs w:val="24"/>
        </w:rPr>
        <w:t xml:space="preserve"> гол. За 2018 год сельхозпредприятиями получено:  </w:t>
      </w:r>
      <w:r w:rsidRPr="00606645">
        <w:rPr>
          <w:sz w:val="24"/>
          <w:szCs w:val="24"/>
        </w:rPr>
        <w:t>молока 8295 т,  мяса скота и птицы –16876 т  в живом весе, яиц – 14,5 млн.шт.</w:t>
      </w:r>
    </w:p>
    <w:p w:rsidR="00A73EED" w:rsidRPr="005D282B" w:rsidRDefault="00A73EED" w:rsidP="00A73EED">
      <w:pPr>
        <w:ind w:firstLine="709"/>
        <w:jc w:val="both"/>
        <w:rPr>
          <w:sz w:val="24"/>
          <w:szCs w:val="24"/>
        </w:rPr>
      </w:pPr>
      <w:r w:rsidRPr="005D282B">
        <w:rPr>
          <w:sz w:val="24"/>
          <w:szCs w:val="24"/>
        </w:rPr>
        <w:t xml:space="preserve">Переработкой сельхозпродукции занимаются 27 сельхозпредприятий, в которых 31 цеха: 1 цех по переработке молока, 19 цехов по переработке мяса, 6 пекарен, 3 мельницы, производятся мясные полуфабрикаты, копчености, молочные продукты, подсолнечное масло, макароны, крупы, рыба, овощные консервы, минеральная вода. Объем переработки  за  2018 год составил </w:t>
      </w:r>
      <w:r>
        <w:rPr>
          <w:sz w:val="24"/>
          <w:szCs w:val="24"/>
        </w:rPr>
        <w:t>37,3</w:t>
      </w:r>
      <w:r w:rsidRPr="005D282B">
        <w:rPr>
          <w:sz w:val="24"/>
          <w:szCs w:val="24"/>
        </w:rPr>
        <w:t xml:space="preserve"> тыс. тонны на сумму </w:t>
      </w:r>
      <w:r>
        <w:rPr>
          <w:sz w:val="24"/>
          <w:szCs w:val="24"/>
        </w:rPr>
        <w:t>2004,7</w:t>
      </w:r>
      <w:r w:rsidRPr="005D282B">
        <w:rPr>
          <w:sz w:val="24"/>
          <w:szCs w:val="24"/>
        </w:rPr>
        <w:t xml:space="preserve"> млн. руб.,  1</w:t>
      </w:r>
      <w:r>
        <w:rPr>
          <w:sz w:val="24"/>
          <w:szCs w:val="24"/>
        </w:rPr>
        <w:t>22,9</w:t>
      </w:r>
      <w:r w:rsidRPr="005D282B">
        <w:rPr>
          <w:sz w:val="24"/>
          <w:szCs w:val="24"/>
        </w:rPr>
        <w:t xml:space="preserve"> % к  2017 году.</w:t>
      </w:r>
    </w:p>
    <w:p w:rsidR="00A73EED" w:rsidRPr="00664F94" w:rsidRDefault="00A73EED" w:rsidP="00A73EE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D282B">
        <w:rPr>
          <w:sz w:val="24"/>
          <w:szCs w:val="24"/>
        </w:rPr>
        <w:t>На территории Кетовского района в сфере агропромышленного</w:t>
      </w:r>
      <w:r w:rsidRPr="00664F94">
        <w:rPr>
          <w:sz w:val="24"/>
          <w:szCs w:val="24"/>
        </w:rPr>
        <w:t xml:space="preserve"> комплекса реализуются инвестиционные проекты. Завершено строительство семеноводческого комплекса в ООО «АК» Кургансемена», создано </w:t>
      </w:r>
      <w:r>
        <w:rPr>
          <w:sz w:val="24"/>
          <w:szCs w:val="24"/>
        </w:rPr>
        <w:t>12</w:t>
      </w:r>
      <w:r w:rsidRPr="00664F94">
        <w:rPr>
          <w:sz w:val="24"/>
          <w:szCs w:val="24"/>
        </w:rPr>
        <w:t xml:space="preserve"> новых рабочих мест. </w:t>
      </w:r>
      <w:r w:rsidRPr="00664F94">
        <w:rPr>
          <w:rFonts w:eastAsia="Calibri"/>
          <w:bCs/>
          <w:sz w:val="24"/>
          <w:szCs w:val="24"/>
          <w:lang w:eastAsia="en-US"/>
        </w:rPr>
        <w:t xml:space="preserve"> В ООО «Курганское» построен зерносклад  на  4 тыс. тонн, ведется строительство цеха по переработке мяса свинины. </w:t>
      </w:r>
    </w:p>
    <w:p w:rsidR="00A73EED" w:rsidRPr="00664F94" w:rsidRDefault="00A73EED" w:rsidP="00A73EE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64F94">
        <w:rPr>
          <w:rFonts w:eastAsia="Calibri"/>
          <w:bCs/>
          <w:sz w:val="24"/>
          <w:szCs w:val="24"/>
          <w:lang w:eastAsia="en-US"/>
        </w:rPr>
        <w:t>В ЗАО «Картофель» закончено  строительство платины и оросительной системы на 305 га.  Построен  холодильник для хранения овощей на 8 тыс. тонн. руб.</w:t>
      </w:r>
    </w:p>
    <w:p w:rsidR="00A73EED" w:rsidRPr="00664F94" w:rsidRDefault="00A73EED" w:rsidP="00A73EE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64F94">
        <w:rPr>
          <w:sz w:val="24"/>
          <w:szCs w:val="24"/>
        </w:rPr>
        <w:t>ИП Глава К(Ф)Х Невзоров  А.Ф.  устанавливает  семенную линию по очистке семян.  Строятся  2 фермы для КРС мясного направления,  каждая на 300 голов.</w:t>
      </w:r>
      <w:r w:rsidRPr="00664F94">
        <w:rPr>
          <w:rFonts w:eastAsia="Calibri"/>
          <w:bCs/>
          <w:sz w:val="24"/>
          <w:szCs w:val="24"/>
          <w:lang w:eastAsia="en-US"/>
        </w:rPr>
        <w:t xml:space="preserve">  В текущем году  закуплено еще 400 голов  КРС мясного скота. </w:t>
      </w:r>
    </w:p>
    <w:p w:rsidR="00A73EED" w:rsidRPr="00664F94" w:rsidRDefault="00A73EED" w:rsidP="00A73EE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64F94">
        <w:rPr>
          <w:sz w:val="24"/>
          <w:szCs w:val="24"/>
        </w:rPr>
        <w:t>ИП Глава К(Ф)Х Луканин Е.А. завершил строительство зерносклада на 2000 тонн стоимостью 5,5 млн. руб. Реконструирован цех по производству круп.</w:t>
      </w:r>
    </w:p>
    <w:p w:rsidR="00A73EED" w:rsidRPr="00664F94" w:rsidRDefault="00A73EED" w:rsidP="00A73EED">
      <w:pPr>
        <w:ind w:firstLine="709"/>
        <w:jc w:val="both"/>
        <w:rPr>
          <w:sz w:val="24"/>
          <w:szCs w:val="24"/>
        </w:rPr>
      </w:pPr>
      <w:r w:rsidRPr="00664F94">
        <w:rPr>
          <w:rFonts w:eastAsia="Calibri"/>
          <w:bCs/>
          <w:sz w:val="24"/>
          <w:szCs w:val="24"/>
          <w:lang w:eastAsia="en-US"/>
        </w:rPr>
        <w:t>Общий объем инвестиций в АПК района в 2018 году составил   644,8 млн.руб.</w:t>
      </w:r>
      <w:r w:rsidRPr="00664F94">
        <w:rPr>
          <w:sz w:val="24"/>
          <w:szCs w:val="24"/>
        </w:rPr>
        <w:t xml:space="preserve"> , в т.ч.  приобретено современной  техники  на  193,5   млн.руб.  </w:t>
      </w:r>
    </w:p>
    <w:p w:rsidR="00A73EED" w:rsidRPr="00664F94" w:rsidRDefault="00A73EED" w:rsidP="00A73EED">
      <w:pPr>
        <w:ind w:firstLine="709"/>
        <w:jc w:val="both"/>
        <w:rPr>
          <w:b/>
          <w:sz w:val="24"/>
          <w:szCs w:val="24"/>
        </w:rPr>
      </w:pPr>
      <w:r w:rsidRPr="00664F94">
        <w:rPr>
          <w:sz w:val="24"/>
          <w:szCs w:val="24"/>
        </w:rPr>
        <w:t xml:space="preserve">Район участвует в реализации программы «Устойчивое развитие сельских территорий </w:t>
      </w:r>
      <w:r w:rsidRPr="00664F94">
        <w:rPr>
          <w:sz w:val="24"/>
          <w:szCs w:val="24"/>
        </w:rPr>
        <w:lastRenderedPageBreak/>
        <w:t>Кетовского района на 2014-2017 годы и на период до 2020 года» по обеспечению доступным жильем граждан, молодых семей и молодых специалистов на селе. В 2018 году уч</w:t>
      </w:r>
      <w:r>
        <w:rPr>
          <w:sz w:val="24"/>
          <w:szCs w:val="24"/>
        </w:rPr>
        <w:t xml:space="preserve">аствуют 2 семьи, общий объем </w:t>
      </w:r>
      <w:r w:rsidRPr="00664F94">
        <w:rPr>
          <w:sz w:val="24"/>
          <w:szCs w:val="24"/>
        </w:rPr>
        <w:t>составляет 4,04 млн. рублей.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 xml:space="preserve">В соответствии с Федеральным законом от 24 июля 2002 года № 101-ФЗ </w:t>
      </w:r>
      <w:r w:rsidR="00F44DEA" w:rsidRPr="00A73EED">
        <w:rPr>
          <w:rFonts w:ascii="Times New Roman" w:hAnsi="Times New Roman" w:cs="Times New Roman"/>
          <w:bCs/>
          <w:color w:val="auto"/>
        </w:rPr>
        <w:t xml:space="preserve"> </w:t>
      </w:r>
      <w:r w:rsidRPr="00A73EED">
        <w:rPr>
          <w:rFonts w:ascii="Times New Roman" w:hAnsi="Times New Roman" w:cs="Times New Roman"/>
          <w:bCs/>
          <w:color w:val="auto"/>
        </w:rPr>
        <w:t xml:space="preserve">«Об обороте земель сельскохозяйственного назначения» в части признания судами общей юрисдикции права муниципальной собственности и его госрегистрации в отношении невостребованных земельных долей, на 17.12.2018 г. на признание указанного права ОМСУ подано исковых заявлений по </w:t>
      </w:r>
      <w:r w:rsidR="00A73EED">
        <w:rPr>
          <w:rFonts w:ascii="Times New Roman" w:hAnsi="Times New Roman" w:cs="Times New Roman"/>
          <w:bCs/>
          <w:color w:val="auto"/>
        </w:rPr>
        <w:t xml:space="preserve">             </w:t>
      </w:r>
      <w:r w:rsidRPr="00A73EED">
        <w:rPr>
          <w:rFonts w:ascii="Times New Roman" w:hAnsi="Times New Roman" w:cs="Times New Roman"/>
          <w:bCs/>
          <w:color w:val="auto"/>
        </w:rPr>
        <w:t>1 178 невостребованным земельным долям из 1 218 выявленным</w:t>
      </w:r>
      <w:r w:rsidR="0070598F" w:rsidRPr="00A73EED">
        <w:rPr>
          <w:rFonts w:ascii="Times New Roman" w:hAnsi="Times New Roman" w:cs="Times New Roman"/>
          <w:bCs/>
          <w:color w:val="auto"/>
        </w:rPr>
        <w:t xml:space="preserve"> или 96,7% </w:t>
      </w:r>
      <w:r w:rsidRPr="00A73EED">
        <w:rPr>
          <w:rFonts w:ascii="Times New Roman" w:hAnsi="Times New Roman" w:cs="Times New Roman"/>
          <w:bCs/>
          <w:color w:val="auto"/>
        </w:rPr>
        <w:t>в целом по району</w:t>
      </w:r>
      <w:r w:rsidR="00686F63" w:rsidRPr="00A73EED">
        <w:rPr>
          <w:rFonts w:ascii="Times New Roman" w:hAnsi="Times New Roman" w:cs="Times New Roman"/>
          <w:bCs/>
          <w:color w:val="auto"/>
        </w:rPr>
        <w:t xml:space="preserve"> (10484,2 га).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>В разрезе 18 сельсоветов, где расположены данные земельные доли и в отношении которых поданы иски в суд: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>- 100% в старых границах 14 сельсоветов (Митинский, Раковский, Б.Чаусовский, Менщиковский, Марковский, бывший Темляковский, бывший Барабинский, Чесноковский, Пименовский, Колташевский, бывший Ровненский, Колесниковский, Сычевский, Становской);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 xml:space="preserve">- от 90 до 99% в границах 3 сельсоветов (Введенский 95,5%, Падеринский 90,9%, </w:t>
      </w:r>
      <w:r w:rsidR="00A73EED">
        <w:rPr>
          <w:rFonts w:ascii="Times New Roman" w:hAnsi="Times New Roman" w:cs="Times New Roman"/>
          <w:bCs/>
          <w:color w:val="auto"/>
        </w:rPr>
        <w:t xml:space="preserve">                        </w:t>
      </w:r>
      <w:r w:rsidRPr="00A73EED">
        <w:rPr>
          <w:rFonts w:ascii="Times New Roman" w:hAnsi="Times New Roman" w:cs="Times New Roman"/>
          <w:bCs/>
          <w:color w:val="auto"/>
        </w:rPr>
        <w:t>Н-Сидоровский 94,7%);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>- до 90% в границах 1 сельсовета (Шмаковский 89,1%);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>На текущую дату на 49 земельных долей площадью 403,1 га, в отношении которых осуществлена регистрация права муниципальной собственности, заключен договор купли-продажи на сумму 2 720 925 руб. (Барабинский, Введенский, Сычевский с/советы), на 125 долей или 1296,7 га договора аренды (Менщиковский, Шмаковский, Чесноковский, Пименовский, Введенский, Становской, Барабинский, Сычевский, Введенский).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 xml:space="preserve">Выполнение в полном объеме реализации ФЗ-101 в этой части затруднялось в силу длительного по времени процесса получения ОМСУ ответов на запросы в органы записи актов гражданского состояния, нотариальные конторы, Управление Росреестра и т.п. для подготовки предоставляемого в суд комплекта документов. 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>В целях изменения ситуации в данном направлении с сентября 2016 года налажено взаимодействие ОМСУ района с прокуратурой Кетовского района по вопросам от подготовки документов для обращения в суд до непосредственного сопровождения прокуратурой судебного процесса.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 xml:space="preserve">Кроме того, оказывает влияние и то, что минимальная продолжительность судебного разбирательства до вынесения судебного решения по вопросам признания права муниципальной собственности на невостребованные земельные участки колеблется от 5 месяцев и более. </w:t>
      </w:r>
    </w:p>
    <w:p w:rsidR="00D043B6" w:rsidRPr="00A73EED" w:rsidRDefault="00D043B6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3EED">
        <w:rPr>
          <w:rFonts w:ascii="Times New Roman" w:hAnsi="Times New Roman" w:cs="Times New Roman"/>
          <w:bCs/>
          <w:color w:val="auto"/>
        </w:rPr>
        <w:t xml:space="preserve">Сдерживающим фактором в работе ОМСУ является тот момент, что на проведение землеустроительных работ по образованию указанных участков, предполагаемых к переходу или перешедших в собственность муниципальных образований по решению суда о признании права муниципальной собственности на невостребованные земельные доли, сумма денежных средств составит не менее 3 000 000 рублей. В бюджетах Администраций сельсоветов такие финансовые средства не предусмотрены и возможности их получения на эти цели отсутствуют. </w:t>
      </w:r>
    </w:p>
    <w:p w:rsidR="00D043B6" w:rsidRPr="00A73EED" w:rsidRDefault="00D043B6" w:rsidP="00587A06">
      <w:pPr>
        <w:ind w:firstLine="709"/>
        <w:jc w:val="both"/>
        <w:rPr>
          <w:b/>
          <w:sz w:val="24"/>
          <w:szCs w:val="24"/>
        </w:rPr>
      </w:pPr>
    </w:p>
    <w:p w:rsidR="00137931" w:rsidRPr="00A73EED" w:rsidRDefault="009B3606" w:rsidP="00587A06">
      <w:pPr>
        <w:tabs>
          <w:tab w:val="left" w:pos="993"/>
        </w:tabs>
        <w:ind w:firstLine="709"/>
        <w:rPr>
          <w:b/>
          <w:bCs/>
          <w:sz w:val="24"/>
          <w:szCs w:val="24"/>
          <w:u w:val="single"/>
        </w:rPr>
      </w:pPr>
      <w:r w:rsidRPr="00A73EED">
        <w:rPr>
          <w:b/>
          <w:bCs/>
          <w:sz w:val="24"/>
          <w:szCs w:val="24"/>
          <w:u w:val="single"/>
        </w:rPr>
        <w:t>Инвестиции</w:t>
      </w:r>
    </w:p>
    <w:p w:rsidR="009B3606" w:rsidRPr="00587A06" w:rsidRDefault="009B3606" w:rsidP="00587A0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На территории района в </w:t>
      </w:r>
      <w:r w:rsidRPr="00587A06">
        <w:rPr>
          <w:rFonts w:eastAsia="Calibri"/>
          <w:sz w:val="24"/>
          <w:szCs w:val="24"/>
          <w:lang w:eastAsia="en-US"/>
        </w:rPr>
        <w:t xml:space="preserve">рамках реализации плана продвижения приоритетных инвестиционных проектов организациями района реализовано проектов на общую сумму 640 млн. руб. (план – 1 млрд. руб.). </w:t>
      </w:r>
    </w:p>
    <w:p w:rsidR="009B3606" w:rsidRPr="00587A06" w:rsidRDefault="009B3606" w:rsidP="00587A06">
      <w:pPr>
        <w:ind w:firstLine="709"/>
        <w:jc w:val="both"/>
        <w:rPr>
          <w:sz w:val="24"/>
          <w:szCs w:val="24"/>
        </w:rPr>
      </w:pPr>
      <w:r w:rsidRPr="00587A06">
        <w:rPr>
          <w:bCs/>
          <w:sz w:val="24"/>
          <w:szCs w:val="24"/>
        </w:rPr>
        <w:t xml:space="preserve">В текущем году </w:t>
      </w:r>
      <w:r w:rsidRPr="00587A06">
        <w:rPr>
          <w:sz w:val="24"/>
          <w:szCs w:val="24"/>
        </w:rPr>
        <w:t>в сельском хозяйстве в рамках плана реализованы сле</w:t>
      </w:r>
      <w:r w:rsidR="000F5732">
        <w:rPr>
          <w:sz w:val="24"/>
          <w:szCs w:val="24"/>
        </w:rPr>
        <w:t xml:space="preserve">дующие инвестиционные проекты: </w:t>
      </w:r>
    </w:p>
    <w:p w:rsidR="009B3606" w:rsidRPr="00587A06" w:rsidRDefault="009B3606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 завершено строительство семеноводческого комплекса в ООО «АК» Кургансемена» с. Садовое;</w:t>
      </w:r>
    </w:p>
    <w:p w:rsidR="009B3606" w:rsidRPr="00587A06" w:rsidRDefault="009B3606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sz w:val="24"/>
          <w:szCs w:val="24"/>
        </w:rPr>
        <w:t>-</w:t>
      </w:r>
      <w:r w:rsidRPr="00587A06">
        <w:rPr>
          <w:bCs/>
          <w:sz w:val="24"/>
          <w:szCs w:val="24"/>
        </w:rPr>
        <w:t xml:space="preserve"> в ООО «Курганское» с. Светлые Поляны построен зерносклад на 4 тыс. тонн, ведется строительство цеха по переработке мяса свинины;</w:t>
      </w:r>
    </w:p>
    <w:p w:rsidR="009B3606" w:rsidRPr="00587A06" w:rsidRDefault="009B3606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- в ЗАО «Картофель» с. Митино закончено строительство платины и оросительной системы на 305 га. Построен холодильник для хранения овощей на 6,5 тыс. тонн;</w:t>
      </w:r>
    </w:p>
    <w:p w:rsidR="009B3606" w:rsidRPr="00587A06" w:rsidRDefault="009B3606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sz w:val="24"/>
          <w:szCs w:val="24"/>
        </w:rPr>
        <w:t>- ИП Глава К(Ф)Х Невзоров А.Ф. с Пименовка устанавливает семенную линию по очистке семян, строит 2 фермы для КРС мясного направления, каждая на 300 голов.</w:t>
      </w:r>
      <w:r w:rsidRPr="00587A06">
        <w:rPr>
          <w:bCs/>
          <w:sz w:val="24"/>
          <w:szCs w:val="24"/>
        </w:rPr>
        <w:t xml:space="preserve">  В текущем году  </w:t>
      </w:r>
      <w:r w:rsidRPr="00587A06">
        <w:rPr>
          <w:bCs/>
          <w:sz w:val="24"/>
          <w:szCs w:val="24"/>
        </w:rPr>
        <w:lastRenderedPageBreak/>
        <w:t>закуплено еще 400 голов  КРС мясного скота;</w:t>
      </w:r>
    </w:p>
    <w:p w:rsidR="009B3606" w:rsidRPr="00587A06" w:rsidRDefault="009B3606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sz w:val="24"/>
          <w:szCs w:val="24"/>
        </w:rPr>
        <w:t>- ИП Глава К(Ф)Х Луканин Е.А. с Шмаково завершил строительство зерносклада на 2000 тонн стоимостью 5,5 млн. руб. Идет реконструкция цеха по производству круп.</w:t>
      </w:r>
    </w:p>
    <w:p w:rsidR="009B3606" w:rsidRPr="00587A06" w:rsidRDefault="009B3606" w:rsidP="00587A06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В 2018 году составлен районный реестр инвестиционных площадок, в который включено 36 инвестиционных площадок. Здесь и муниципальные земельные участки, имущество Министерства обороны, планируемое к передаче в нашу собственность, производственные помещения, принадлежащие частным лица и торговые объекты, предполагаемые для продажи частными лицами.</w:t>
      </w:r>
    </w:p>
    <w:p w:rsidR="009B3606" w:rsidRPr="00587A06" w:rsidRDefault="009B3606" w:rsidP="00587A06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В этом году мы работали в большей части с государственным и муниципальным имуществом. Подготовлено 9 бизнес идей, по которым совместно с Инвестиционным агентством и отраслевыми Департаментами в ближайшее время будем прорабатывать. До конца года планируем рассмотреть порядка пяти предложений с частными лицами. У нас на территории есть и бывшие здания мясокомбината, и помещения транспортных компаний и небольшие производственные цеха. А в дальнейшем планируем дополнительно подготовить инвестиционные предложения для каждого населенного пункта района.</w:t>
      </w:r>
    </w:p>
    <w:p w:rsidR="009B3606" w:rsidRPr="00587A06" w:rsidRDefault="009B3606" w:rsidP="00587A06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На сегодняшний день мы готовы предложить 9 проектов: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реализация проекта «онлайн IT-образование»;</w:t>
      </w:r>
    </w:p>
    <w:p w:rsidR="009B3606" w:rsidRPr="00587A06" w:rsidRDefault="009B3606" w:rsidP="00587A06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Строительство «База активного отдыха в Кетовском районе»;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 Реализация проекта по строительству детского лагеря;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Реализация проекта по доступности высокоскоростного широкополосного интернета к информационно-телекоммуникационной сети интернет (Барабинский, Большечаусовский, Колесниковский, Колташевский, Марковский сельсоветы, с населением более 6 тыс чел.) ;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Строительство свиноводческого комплекса полного цикла (650 свиноматок)/фермы по выращиванию уток, индоуток;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Организация производства экопродуктов их из фруктов и ягод (десертная продукция);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Строительство кирпичного завода/морозостойкого керамзитового гравия;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Строительство автогазозаправочной станции (пропан);</w:t>
      </w:r>
    </w:p>
    <w:p w:rsidR="009B3606" w:rsidRPr="00587A06" w:rsidRDefault="009B3606" w:rsidP="00587A06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djustRightInd/>
        <w:ind w:left="0" w:firstLine="709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Строительство завода по производству сыра.</w:t>
      </w:r>
    </w:p>
    <w:p w:rsidR="009B3606" w:rsidRPr="00587A06" w:rsidRDefault="009B3606" w:rsidP="00587A06">
      <w:pPr>
        <w:widowControl/>
        <w:tabs>
          <w:tab w:val="left" w:pos="993"/>
        </w:tabs>
        <w:suppressAutoHyphens/>
        <w:autoSpaceDE/>
        <w:adjustRightInd/>
        <w:ind w:firstLine="709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Проекты планируются к реализации в 2019-2020 годах на сумму 140 млн.руб. (количество создаваемых рабочих мест - 164).</w:t>
      </w:r>
    </w:p>
    <w:p w:rsidR="009B3606" w:rsidRPr="00587A06" w:rsidRDefault="009B3606" w:rsidP="00587A06">
      <w:pPr>
        <w:widowControl/>
        <w:tabs>
          <w:tab w:val="left" w:pos="993"/>
        </w:tabs>
        <w:suppressAutoHyphens/>
        <w:autoSpaceDE/>
        <w:adjustRightInd/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В 2019 году приняты на сопровождение Администрацией Кетовского района 5 производственных инвестиционных проектов по расширению действующего бизнеса на сумму 164 млн. руб. (количество создаваемых рабочих мест - 52).</w:t>
      </w:r>
    </w:p>
    <w:p w:rsidR="00137931" w:rsidRPr="00587A06" w:rsidRDefault="00137931" w:rsidP="00587A06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D043B6" w:rsidRPr="00587A06" w:rsidRDefault="00D043B6" w:rsidP="00587A06">
      <w:pPr>
        <w:ind w:firstLine="709"/>
        <w:jc w:val="both"/>
        <w:rPr>
          <w:b/>
          <w:sz w:val="24"/>
          <w:szCs w:val="24"/>
          <w:u w:val="single"/>
        </w:rPr>
      </w:pPr>
      <w:r w:rsidRPr="00587A06">
        <w:rPr>
          <w:b/>
          <w:sz w:val="24"/>
          <w:szCs w:val="24"/>
          <w:u w:val="single"/>
        </w:rPr>
        <w:t>ЖКХ</w:t>
      </w:r>
    </w:p>
    <w:p w:rsidR="001C6EAC" w:rsidRPr="00587A06" w:rsidRDefault="001C6EAC" w:rsidP="00587A06">
      <w:pPr>
        <w:pStyle w:val="a4"/>
        <w:spacing w:after="0"/>
        <w:ind w:firstLine="709"/>
        <w:jc w:val="both"/>
        <w:rPr>
          <w:bCs/>
        </w:rPr>
      </w:pPr>
      <w:r w:rsidRPr="00587A06">
        <w:rPr>
          <w:bCs/>
        </w:rPr>
        <w:t>В сфере жилищно-коммунального хозяйства района свою деятельность осуществляют 22 предприятия, из них: частной формы собственности 16 предприятий, 4 государственных и 2 муниципальных унитарных предприятия.</w:t>
      </w:r>
    </w:p>
    <w:p w:rsidR="00795FF6" w:rsidRPr="00587A06" w:rsidRDefault="001C6EAC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К сезону 2018-2019 гг. подготовлено 68 котельных, 75 км тепловых сетей, 100,7 км водопроводных и 19,7 км канализационных сетей. Теплоснабжением обеспечены все объекты социальной сферы и объекты жилищного фонда (245 многоквартирных домов (237 с центральным отоплением), 48 школьных и дошкольных учреждений, 8 учреждений культуры, 1 спортивное учреждение).</w:t>
      </w:r>
      <w:r w:rsidR="00795FF6" w:rsidRPr="00587A06">
        <w:rPr>
          <w:bCs/>
          <w:sz w:val="24"/>
          <w:szCs w:val="24"/>
        </w:rPr>
        <w:t xml:space="preserve"> Инвестиции составили 21,5 млн. руб.</w:t>
      </w:r>
    </w:p>
    <w:p w:rsidR="001C6EAC" w:rsidRPr="00587A06" w:rsidRDefault="001C6EAC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Общая задолженность предприятий ЖКХ района перед поставщиками ресурсов по состоянию на </w:t>
      </w:r>
      <w:r w:rsidR="000F5732">
        <w:rPr>
          <w:bCs/>
          <w:sz w:val="24"/>
          <w:szCs w:val="24"/>
        </w:rPr>
        <w:t>04.02.2019</w:t>
      </w:r>
      <w:r w:rsidRPr="00587A06">
        <w:rPr>
          <w:bCs/>
          <w:sz w:val="24"/>
          <w:szCs w:val="24"/>
        </w:rPr>
        <w:t xml:space="preserve"> года </w:t>
      </w:r>
      <w:r w:rsidR="00122944" w:rsidRPr="00587A06">
        <w:rPr>
          <w:bCs/>
          <w:sz w:val="24"/>
          <w:szCs w:val="24"/>
        </w:rPr>
        <w:t>составляет около 2</w:t>
      </w:r>
      <w:r w:rsidR="000F5732">
        <w:rPr>
          <w:bCs/>
          <w:sz w:val="24"/>
          <w:szCs w:val="24"/>
        </w:rPr>
        <w:t>6</w:t>
      </w:r>
      <w:r w:rsidRPr="00587A06">
        <w:rPr>
          <w:bCs/>
          <w:sz w:val="24"/>
          <w:szCs w:val="24"/>
        </w:rPr>
        <w:t xml:space="preserve"> млн. руб., основную часть долга организаций составляет задолженность за уголь – </w:t>
      </w:r>
      <w:r w:rsidR="00122944" w:rsidRPr="00587A06">
        <w:rPr>
          <w:bCs/>
          <w:sz w:val="24"/>
          <w:szCs w:val="24"/>
        </w:rPr>
        <w:t>1</w:t>
      </w:r>
      <w:r w:rsidR="000F5732">
        <w:rPr>
          <w:bCs/>
          <w:sz w:val="24"/>
          <w:szCs w:val="24"/>
        </w:rPr>
        <w:t>5</w:t>
      </w:r>
      <w:r w:rsidRPr="00587A06">
        <w:rPr>
          <w:bCs/>
          <w:sz w:val="24"/>
          <w:szCs w:val="24"/>
        </w:rPr>
        <w:t xml:space="preserve"> млн. руб. Задолженность за электроэнергию составила </w:t>
      </w:r>
      <w:r w:rsidR="000F5732">
        <w:rPr>
          <w:bCs/>
          <w:sz w:val="24"/>
          <w:szCs w:val="24"/>
        </w:rPr>
        <w:t xml:space="preserve">             </w:t>
      </w:r>
      <w:r w:rsidR="00122944" w:rsidRPr="00587A06">
        <w:rPr>
          <w:bCs/>
          <w:sz w:val="24"/>
          <w:szCs w:val="24"/>
        </w:rPr>
        <w:t>2</w:t>
      </w:r>
      <w:r w:rsidRPr="00587A06">
        <w:rPr>
          <w:bCs/>
          <w:sz w:val="24"/>
          <w:szCs w:val="24"/>
        </w:rPr>
        <w:t xml:space="preserve"> млн. руб., за поставку газа </w:t>
      </w:r>
      <w:r w:rsidR="00122944" w:rsidRPr="00587A06">
        <w:rPr>
          <w:bCs/>
          <w:sz w:val="24"/>
          <w:szCs w:val="24"/>
        </w:rPr>
        <w:t xml:space="preserve">– </w:t>
      </w:r>
      <w:r w:rsidR="000F5732">
        <w:rPr>
          <w:bCs/>
          <w:sz w:val="24"/>
          <w:szCs w:val="24"/>
        </w:rPr>
        <w:t>8</w:t>
      </w:r>
      <w:r w:rsidR="00122944" w:rsidRPr="00587A06">
        <w:rPr>
          <w:bCs/>
          <w:sz w:val="24"/>
          <w:szCs w:val="24"/>
        </w:rPr>
        <w:t xml:space="preserve"> млн. руб</w:t>
      </w:r>
      <w:r w:rsidRPr="00587A06">
        <w:rPr>
          <w:bCs/>
          <w:sz w:val="24"/>
          <w:szCs w:val="24"/>
        </w:rPr>
        <w:t xml:space="preserve">. </w:t>
      </w:r>
    </w:p>
    <w:p w:rsidR="00122944" w:rsidRPr="00587A06" w:rsidRDefault="00122944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В рамках программы «Энергосбережение и повышение энергетической эффективности» в 30 образовательных учреждениях установлены узлы учета тепловой энергии. Общая стоимость выполненных работ составила 7,2 млн. руб. В результате проведенных мероприятий за </w:t>
      </w:r>
      <w:r w:rsidR="000F5732">
        <w:rPr>
          <w:bCs/>
          <w:sz w:val="24"/>
          <w:szCs w:val="24"/>
        </w:rPr>
        <w:t>три</w:t>
      </w:r>
      <w:r w:rsidRPr="00587A06">
        <w:rPr>
          <w:bCs/>
          <w:sz w:val="24"/>
          <w:szCs w:val="24"/>
        </w:rPr>
        <w:t xml:space="preserve"> месяца отопительного сезона 2018 года экономия составила </w:t>
      </w:r>
      <w:r w:rsidR="000F5732">
        <w:rPr>
          <w:bCs/>
          <w:sz w:val="24"/>
          <w:szCs w:val="24"/>
        </w:rPr>
        <w:t>более 5</w:t>
      </w:r>
      <w:r w:rsidRPr="00587A06">
        <w:rPr>
          <w:bCs/>
          <w:sz w:val="24"/>
          <w:szCs w:val="24"/>
        </w:rPr>
        <w:t xml:space="preserve"> млн. руб., по сравнению с аналогичным периодом 2017 года.</w:t>
      </w:r>
    </w:p>
    <w:p w:rsidR="00122944" w:rsidRPr="00587A06" w:rsidRDefault="00122944" w:rsidP="00587A06">
      <w:pPr>
        <w:ind w:firstLine="709"/>
        <w:contextualSpacing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В рамках программы Капитального ремонта многоквартирных домов в 2018 году отремонтировано 8 многоквартирных домов. Отремонтировано 3975 м² крыши, 565 м² фасада. </w:t>
      </w:r>
      <w:r w:rsidRPr="00587A06">
        <w:rPr>
          <w:bCs/>
          <w:sz w:val="24"/>
          <w:szCs w:val="24"/>
        </w:rPr>
        <w:lastRenderedPageBreak/>
        <w:t>Общая сумма привлеченных средств составила 11,4 млн. руб. В 2019 году планируется отремонтировать 12 домов на сумму 10,4 млн. руб.  В перечень работ войдут ремонт внутридомовых инженерных систем электро-, тепло-, газо-, водоснабжения, водоотведения, крыши, ремонт, утепление фасада, фундамента.</w:t>
      </w:r>
    </w:p>
    <w:p w:rsidR="00B17AF5" w:rsidRPr="00587A06" w:rsidRDefault="00B17AF5" w:rsidP="00587A06">
      <w:pPr>
        <w:ind w:firstLine="709"/>
        <w:contextualSpacing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Переселение из аварийного и ветхого жилья</w:t>
      </w:r>
    </w:p>
    <w:p w:rsidR="00795FF6" w:rsidRPr="00587A06" w:rsidRDefault="00DB0B3D" w:rsidP="00587A06">
      <w:pPr>
        <w:ind w:firstLine="709"/>
        <w:contextualSpacing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С 2012 года по настоящее время </w:t>
      </w:r>
      <w:r w:rsidR="00795FF6" w:rsidRPr="00587A06">
        <w:rPr>
          <w:bCs/>
          <w:sz w:val="24"/>
          <w:szCs w:val="24"/>
        </w:rPr>
        <w:t>22 многоквартирных дома признаны аварийными</w:t>
      </w:r>
      <w:r w:rsidR="00A36AC5" w:rsidRPr="00587A06">
        <w:rPr>
          <w:bCs/>
          <w:sz w:val="24"/>
          <w:szCs w:val="24"/>
        </w:rPr>
        <w:t>, 335 чел. Признаны нуждающимися</w:t>
      </w:r>
      <w:r w:rsidR="00795FF6" w:rsidRPr="00587A06">
        <w:rPr>
          <w:bCs/>
          <w:sz w:val="24"/>
          <w:szCs w:val="24"/>
        </w:rPr>
        <w:t xml:space="preserve">, </w:t>
      </w:r>
      <w:r w:rsidRPr="00587A06">
        <w:rPr>
          <w:bCs/>
          <w:sz w:val="24"/>
          <w:szCs w:val="24"/>
        </w:rPr>
        <w:t>из них 8</w:t>
      </w:r>
      <w:r w:rsidR="00A36AC5" w:rsidRPr="00587A06">
        <w:rPr>
          <w:bCs/>
          <w:sz w:val="24"/>
          <w:szCs w:val="24"/>
        </w:rPr>
        <w:t xml:space="preserve"> МКД/95 чел.</w:t>
      </w:r>
      <w:r w:rsidRPr="00587A06">
        <w:rPr>
          <w:bCs/>
          <w:sz w:val="24"/>
          <w:szCs w:val="24"/>
        </w:rPr>
        <w:t xml:space="preserve"> - </w:t>
      </w:r>
      <w:r w:rsidR="00795FF6" w:rsidRPr="00587A06">
        <w:rPr>
          <w:bCs/>
          <w:sz w:val="24"/>
          <w:szCs w:val="24"/>
        </w:rPr>
        <w:t>до 01.01.2017 года</w:t>
      </w:r>
      <w:r w:rsidRPr="00587A06">
        <w:rPr>
          <w:bCs/>
          <w:sz w:val="24"/>
          <w:szCs w:val="24"/>
        </w:rPr>
        <w:t>.</w:t>
      </w:r>
      <w:r w:rsidR="00A36AC5" w:rsidRPr="00587A06">
        <w:rPr>
          <w:bCs/>
          <w:sz w:val="24"/>
          <w:szCs w:val="24"/>
        </w:rPr>
        <w:t xml:space="preserve"> По настоящее не переселен ни один человек из числа нуждающихся.</w:t>
      </w:r>
    </w:p>
    <w:p w:rsidR="001C6EAC" w:rsidRPr="00587A06" w:rsidRDefault="001C6EAC" w:rsidP="00587A06">
      <w:pPr>
        <w:ind w:firstLine="709"/>
        <w:jc w:val="both"/>
        <w:rPr>
          <w:bCs/>
          <w:sz w:val="24"/>
          <w:szCs w:val="24"/>
          <w:u w:val="single"/>
        </w:rPr>
      </w:pPr>
      <w:r w:rsidRPr="00587A06">
        <w:rPr>
          <w:b/>
          <w:bCs/>
          <w:sz w:val="24"/>
          <w:szCs w:val="24"/>
          <w:u w:val="single"/>
        </w:rPr>
        <w:t>Комфортная городская среда</w:t>
      </w:r>
      <w:r w:rsidRPr="00587A06">
        <w:rPr>
          <w:bCs/>
          <w:sz w:val="24"/>
          <w:szCs w:val="24"/>
          <w:u w:val="single"/>
        </w:rPr>
        <w:t xml:space="preserve"> 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В 2018 году объем финансового обеспечения на реализацию мероприятий программы «Комфортная среда» составил 16,2 млн. руб., в том числе федеральный бюджет 13,7 млн. рублей, областной – 1,03 млн. руб., местный –</w:t>
      </w:r>
      <w:r w:rsidR="00587A06">
        <w:rPr>
          <w:rFonts w:ascii="Times New Roman" w:hAnsi="Times New Roman" w:cs="Times New Roman"/>
          <w:bCs/>
          <w:color w:val="auto"/>
        </w:rPr>
        <w:t xml:space="preserve"> </w:t>
      </w:r>
      <w:r w:rsidRPr="00587A06">
        <w:rPr>
          <w:rFonts w:ascii="Times New Roman" w:hAnsi="Times New Roman" w:cs="Times New Roman"/>
          <w:bCs/>
          <w:color w:val="auto"/>
        </w:rPr>
        <w:t xml:space="preserve">1,5 млн. руб. На сегодняшний день оплата произведена по всем объектам. Задолженность подрядным организациям за выполненные работы отсутствует. 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Выполнены следующие виды работ: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1) общественной территории: спортивного парка по ул. Пушкина, 1Ж в с. Введенское Введенского сельсовета Кетовского района Курганской области: 3 408 341,00 р.: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универсальной спортивной площадки;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освещение спортивной площадки;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установка хоккейного короба размером 60х30;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2) общественной территории: парка в с. Колташево по ул. Пушкина, 20Б Колташевского сельсовета Кетовского района Курганской области: 1 392 583,00 р.: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асфальтобетонного покрытия на площадке и тротуарах;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покрытия тротуаров тротуарной плиткой;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песчаного покрытия площадки;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установка малых архитектурных форм;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3) общественной территории: парка по ул. Кирова на земельном участке с кадастровым номером 45:08:031208:1028 в с. Лесниково Лесниковского сельсовета Кетовского района Курганской области: 2 267 316,93 р.: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асфальтобетонного покрытия на тротуарах;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покрытие дорожек тротуарной плиткой;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установка малых архитектурных форм;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4) дворовой территории: многоквартирного жилого дома № 7 мкр. КГСХА с. Лесниково Кетовского района Курганской области: 2 073 959,00 р.: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асфальтобетонного покрытия проездов;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асфальтобетонного покрытия тротуаров;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установка малых архитектурных форм.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 xml:space="preserve">По общественной территории: 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1) площадка досуга на пересечении улиц Титова и Гоголя в п. Введенское Железнодорожного сельсовета Кетовского района Курганской области 1 663 947,00 р.: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тротуаров и песчаного покрытия площадки;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ограждения площадки;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наружного освещения площадки;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установка малых архитектурных форм.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2) территория, прилегающей к стадиону и ограниченной ул. Красина и  ул. Лесной в с. Кетово Кетовского сельсовета Курганской области: 5 392 233,07 руб.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асфальтобетонного покрытия на проезде;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асфальтобетонного покрытия на тротуарах;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покрытие сквера и площадки памятников тротуарной плиткой;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устройство наружного освещения парка;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установка малых архитектурных форм.</w:t>
      </w:r>
    </w:p>
    <w:p w:rsidR="001C6EAC" w:rsidRPr="00587A06" w:rsidRDefault="001C6EAC" w:rsidP="00587A06">
      <w:pPr>
        <w:ind w:left="29" w:firstLine="680"/>
        <w:jc w:val="both"/>
        <w:rPr>
          <w:b/>
          <w:color w:val="000000"/>
          <w:spacing w:val="7"/>
          <w:sz w:val="24"/>
          <w:szCs w:val="24"/>
          <w:u w:val="single"/>
        </w:rPr>
      </w:pPr>
      <w:r w:rsidRPr="00587A06">
        <w:rPr>
          <w:b/>
          <w:color w:val="000000"/>
          <w:spacing w:val="7"/>
          <w:sz w:val="24"/>
          <w:szCs w:val="24"/>
          <w:u w:val="single"/>
        </w:rPr>
        <w:t>Дорожная деятельность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В рамках дорожной деятельности на 2018 год объем финансирования составил 67 115 993,88 руб. в том числе 66 304 400,00 руб. субсидии из дорожного фонда курганской области и местный бюджет в размере одного процента – 811 593,88 руб.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lastRenderedPageBreak/>
        <w:t>На погашение задолженности за 2017 год направлено 38 251 681,18 руб. в том числе областные субсидии 37 735 028,00 руб. и местный бюджет 516 653,18 руб.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587A06">
        <w:rPr>
          <w:rFonts w:ascii="Times New Roman" w:hAnsi="Times New Roman" w:cs="Times New Roman"/>
          <w:bCs/>
          <w:color w:val="auto"/>
          <w:u w:val="single"/>
        </w:rPr>
        <w:t>Ремонт дорог: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План бюджетных обязательств на 2018 год составил 28 864 312,70 руб. в том числе 28 569 372,00 руб. субсидии из дорожного фонда курганской области и местный бюджет в размере одного процента – 294 940,70 руб.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Все объекты построены, работы приняты технадзором на сумму 28 810 219,49 руб. объем не освоения составил 54 093,21 руб.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 xml:space="preserve">Объекты где произошло </w:t>
      </w:r>
      <w:r w:rsidRPr="00587A06">
        <w:rPr>
          <w:rFonts w:ascii="Times New Roman" w:hAnsi="Times New Roman" w:cs="Times New Roman"/>
          <w:bCs/>
          <w:color w:val="auto"/>
          <w:u w:val="single"/>
        </w:rPr>
        <w:t>не освоение: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Пешеходный переход в с. Кетово цена контракта 1 840 810,69 по факту приемки стройнадзором объем работ выполнен на 1 788 961,48 (сумма не освоения составила 51 849,21, по соглашению сторон работы приняты по факту, администрация Кетовского сельсовета направлена претензия в адрес подрядной организации ИП Корытова Е.Н. о начислении пени за несвоевременное выполнение работ в срок).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 xml:space="preserve">- Строительство моста -  сумма контракта составила 3 595 006,00 по факту выполненных работ 3 592 762,00 (сумма не освоения составила  2 244,00 – это стоимость возмещения ущерба рыбному хозяйству. Подрядчик отказался платить.)   </w:t>
      </w:r>
    </w:p>
    <w:p w:rsidR="00BB0223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 xml:space="preserve">В 2018 году отремонтирован мост через реку Тобол в с. Темляково, проведено обустройство 9 пешеходных переходов в близи образовательных учреждений на сумму 11,8 млн.рублей. отремонтировано 4,3 км. дорог на территории четырех сельсоветов. Проведено уличное освещение на территории трех сельсоветов. </w:t>
      </w:r>
      <w:r w:rsidR="00122944" w:rsidRPr="00587A06">
        <w:rPr>
          <w:rFonts w:ascii="Times New Roman" w:hAnsi="Times New Roman" w:cs="Times New Roman"/>
          <w:bCs/>
          <w:color w:val="auto"/>
        </w:rPr>
        <w:t xml:space="preserve">На сегодняшний день </w:t>
      </w:r>
      <w:r w:rsidR="00BB0223" w:rsidRPr="00587A06">
        <w:rPr>
          <w:rFonts w:ascii="Times New Roman" w:hAnsi="Times New Roman" w:cs="Times New Roman"/>
          <w:bCs/>
          <w:color w:val="auto"/>
        </w:rPr>
        <w:t xml:space="preserve">по ремонту дорог из 28 млн. руб. </w:t>
      </w:r>
      <w:r w:rsidR="00122944" w:rsidRPr="00587A06">
        <w:rPr>
          <w:rFonts w:ascii="Times New Roman" w:hAnsi="Times New Roman" w:cs="Times New Roman"/>
          <w:bCs/>
          <w:color w:val="auto"/>
        </w:rPr>
        <w:t xml:space="preserve">оплачено </w:t>
      </w:r>
      <w:r w:rsidR="00BB0223" w:rsidRPr="00587A06">
        <w:rPr>
          <w:rFonts w:ascii="Times New Roman" w:hAnsi="Times New Roman" w:cs="Times New Roman"/>
          <w:bCs/>
          <w:color w:val="auto"/>
        </w:rPr>
        <w:t>17 млн. руб., по ремонту дворов – задолженность 7 млн. руб.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  <w:u w:val="single"/>
        </w:rPr>
        <w:t>По объектам ремонта, в том числе: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ремонт моста – 3,592 млн. руб. Приняты работы стройнадзором, сделана заявка в ДСГЭ и ЖКХ Курганской области;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ремонт дорог в п. Введенское на 2,653 млн. руб. (срок 01.10.18г.), в том числе ул.: Молодежная 0,315 млн. руб., Солнечная 0,4 млн. руб., Рабочая - 1,935 млн. руб., работы приняты, сделана заявка в ДСГЭ и ЖКХ Курганской области;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ремонт ул. Северная в д. Лукино – 1,147 млн.руб. срок- 28.09.18 факт – 12.10.18г. работы приняты и оплачены;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ремонт дорог в с.Кетово:</w:t>
      </w:r>
    </w:p>
    <w:p w:rsidR="001C6EAC" w:rsidRPr="00587A06" w:rsidRDefault="001C6EAC" w:rsidP="00587A0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ремонт ул.Лесная - ул.Красина – 6,379 млн.руб. срок- 15.10.18 работы приняты и оплачено 4 млн.руб.;</w:t>
      </w:r>
    </w:p>
    <w:p w:rsidR="001C6EAC" w:rsidRPr="00587A06" w:rsidRDefault="001C6EAC" w:rsidP="00587A0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ямочный ремонт ул.Космонавтов, ул.Красина, ул.Ленина на сумму 0,417млн.руб. работы приняты, сделана заявка в департамент.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ремонт дорог в с. Большое Чаусово: ямочный ремонт на сумму 60 тыс. рублей ул. Советская проведен, работы приняты, сделана заявка в департамент;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ямочный ремонт ул.Советская, на сумму 60 тыс.руб. работы приняты, сделана заявка в департамент;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- ремонт ул.Центральная, ул.Полевая в с.Введенское – 1,515 млн.руб. срок- 28.09.18г. работы приняты и оплачены.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Изготовлено 4 проекта на обустройство пешеходных переходов – 0,595 млн.руб., оплачено.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 xml:space="preserve">5 проектов изготовлены и оплачены в прошлом году. 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Всего обустроено 9 пешеходных переходов на сумму 11,834 млн.руб.  работы приняты стройнадзором, сделана заявка в департамент.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Поручение Президента РФ выполнено в полном объеме.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 Кетово - ул.Космонавтов, 47 – 1,85 млн.руб. срок -15.10.18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с.Садовое – ул.Октябрьская,28 – 1,053 млн.руб. срок – 08.08.18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 Колташево – ул.Почтовая,23 – 0,953 млн.руб. срок – 08.08.18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 Колташево – ул.Комсомольская,1 – 1,547 млн.руб. – 28.09.18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с.Большое Чаусово – ул.Молодежная,15 – 1,267 млн.руб. срок – 08.08.18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с.Введенское – ул.Полевая,8 – 1,263 млн.руб. срок – 08.08.18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lastRenderedPageBreak/>
        <w:t>с.Светлые Поляны – ул.Центральная,5 – 1,59 млн.руб. срок – 28.09.18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с.Сычево – пл.Труда – 1,123 млн.руб. срок – 08.08.18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 Иковка – ул.Миронова,45 – 1,184 млн.руб. срок – 28.09.18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 Иковка - установлено фонарное оборудование на 8 улицах на сумму 467 тыс.рублей, установлено 55 светильников -1,7тыс.р. -1шт., 2.5км. проводов, щиты учета: счетчики, реле времени, пускатели, лампы светодиодные - 300-340руб -1шт.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 Большое Чаусово –  установлено фонарное оборудование на ул. Полевая на сумму 67,9 тыс.руб.</w:t>
      </w:r>
    </w:p>
    <w:p w:rsidR="001C6EAC" w:rsidRPr="00587A06" w:rsidRDefault="001C6EAC" w:rsidP="00587A0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87A06">
        <w:rPr>
          <w:rFonts w:ascii="Times New Roman" w:hAnsi="Times New Roman" w:cs="Times New Roman"/>
          <w:bCs/>
          <w:color w:val="auto"/>
        </w:rPr>
        <w:t>с. Кетово – установлено фонарное оборудование на 10 улицах на сумму  240  тыс.руб.</w:t>
      </w:r>
    </w:p>
    <w:p w:rsidR="00D043B6" w:rsidRPr="00587A06" w:rsidRDefault="00122944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За 6 летний период действия национального проекта «Безопасные и качественные дороги» в рамках городской агломерации  запланировано привести в соответствие 65 км дорог местного значения с асфальтовым покрытием на сумму более 552 млн. руб.  Ежегодно будет отремонтировано 11 км дорожного полотна.</w:t>
      </w:r>
    </w:p>
    <w:p w:rsidR="00795FF6" w:rsidRPr="00587A06" w:rsidRDefault="00BB0223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На территории Кетовского района 25 земельных участков под размещение твердых коммунальных отходов, из них 21 поселенческого и 4 межмуниципального назначений. </w:t>
      </w:r>
      <w:r w:rsidR="00795FF6" w:rsidRPr="00587A06">
        <w:rPr>
          <w:bCs/>
          <w:sz w:val="24"/>
          <w:szCs w:val="24"/>
        </w:rPr>
        <w:t>Вывозом ТКО населенных пунктов Кетовского района охвачены централизованным сбором 41,5 тыс. человек (65% населения района), отходы размещаются на Шуховском полигоне. Вывоз и сбор ТКО осуществляют 7 предприятий.</w:t>
      </w:r>
    </w:p>
    <w:p w:rsidR="00BB0223" w:rsidRPr="00587A06" w:rsidRDefault="00795FF6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 xml:space="preserve">Население, не охваченное централизованным сбором и вывозом ТКО, размещают отходы на площадках, ранее организованных сельсоветами для их размещения. </w:t>
      </w:r>
    </w:p>
    <w:p w:rsidR="00BB0223" w:rsidRPr="00587A06" w:rsidRDefault="00BB0223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В настоящее время из 21 объекта размещения ТКО муниципального значения 18 объектов размещения ТКО не соответствуют санитарным правилам, главам сельсоветов выписаны предписания о ликвидации свалок и наложены штрафы в размере 10 тысяч рублей каждому. Стоимость затрат на ликвидацию одной свалки составляет от 0,2 до 0,3 млн. руб.</w:t>
      </w:r>
    </w:p>
    <w:p w:rsidR="00BB0223" w:rsidRPr="00587A06" w:rsidRDefault="00BB0223" w:rsidP="00587A06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587A06">
        <w:rPr>
          <w:b/>
          <w:bCs/>
          <w:sz w:val="24"/>
          <w:szCs w:val="24"/>
          <w:u w:val="single"/>
        </w:rPr>
        <w:t>Энергосервисные контракты по освещению</w:t>
      </w:r>
    </w:p>
    <w:p w:rsidR="00BB0223" w:rsidRPr="00587A06" w:rsidRDefault="00BB0223" w:rsidP="00587A06">
      <w:pPr>
        <w:ind w:firstLine="709"/>
        <w:jc w:val="both"/>
        <w:rPr>
          <w:bCs/>
          <w:sz w:val="24"/>
          <w:szCs w:val="24"/>
        </w:rPr>
      </w:pPr>
      <w:r w:rsidRPr="00587A06">
        <w:rPr>
          <w:bCs/>
          <w:sz w:val="24"/>
          <w:szCs w:val="24"/>
        </w:rPr>
        <w:t>На первом этапе в 2019 году запланированы мероприятия по реконструкции в 10 бюджетных учреждениях и 5 сельсоветах</w:t>
      </w:r>
      <w:r w:rsidR="00795FF6" w:rsidRPr="00587A06">
        <w:rPr>
          <w:bCs/>
          <w:sz w:val="24"/>
          <w:szCs w:val="24"/>
        </w:rPr>
        <w:t xml:space="preserve"> (Новосидоровский, Введенский, Железнодорожный, Иковский и Колташевский)</w:t>
      </w:r>
      <w:r w:rsidRPr="00587A06">
        <w:rPr>
          <w:bCs/>
          <w:sz w:val="24"/>
          <w:szCs w:val="24"/>
        </w:rPr>
        <w:t>. Все необходимые мероприятия проводит энергосервисная компания</w:t>
      </w:r>
      <w:r w:rsidR="00A36AC5" w:rsidRPr="00587A06">
        <w:rPr>
          <w:bCs/>
          <w:sz w:val="24"/>
          <w:szCs w:val="24"/>
        </w:rPr>
        <w:t xml:space="preserve"> ООО «КИНЭ»</w:t>
      </w:r>
      <w:r w:rsidRPr="00587A06">
        <w:rPr>
          <w:bCs/>
          <w:sz w:val="24"/>
          <w:szCs w:val="24"/>
        </w:rPr>
        <w:t>, которая в качестве компенсации затрат на модернизацию возьмет себе часть денег, полученных в результате экономии. В рамках реализации энергосервисного контракта энергосервисная компания сама оплачивает все затраты, включая проектирование, монтаж, закупку оборудования и т. п. По окончании срока энергосервисного договора учреждения получает в собственность все произведенные улучшения и новое оборудование и, естественно, продолжает получать все сэкономленные средства.</w:t>
      </w:r>
    </w:p>
    <w:p w:rsidR="00D86E26" w:rsidRPr="00587A06" w:rsidRDefault="0070598F" w:rsidP="00587A06">
      <w:pPr>
        <w:ind w:firstLine="709"/>
        <w:jc w:val="both"/>
        <w:rPr>
          <w:b/>
          <w:sz w:val="24"/>
          <w:szCs w:val="24"/>
          <w:u w:val="single"/>
        </w:rPr>
      </w:pPr>
      <w:r w:rsidRPr="00587A06">
        <w:rPr>
          <w:b/>
          <w:sz w:val="24"/>
          <w:szCs w:val="24"/>
          <w:u w:val="single"/>
        </w:rPr>
        <w:t>Строительство</w:t>
      </w:r>
    </w:p>
    <w:p w:rsidR="00074E8C" w:rsidRPr="004661B0" w:rsidRDefault="00074E8C" w:rsidP="00074E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661B0">
        <w:rPr>
          <w:sz w:val="24"/>
          <w:szCs w:val="24"/>
        </w:rPr>
        <w:t>Ввод жилья за январь-декабрь 2018 года составил 34438 кв. м общей площади (127,9 % к 2017 года) за счет ввода в эксплуатацию двух 30-квартиреных жилых домов для детей-сирот и индивидуального жилищного строительства.</w:t>
      </w:r>
    </w:p>
    <w:p w:rsidR="00074E8C" w:rsidRPr="004661B0" w:rsidRDefault="00074E8C" w:rsidP="00074E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661B0">
        <w:rPr>
          <w:sz w:val="24"/>
          <w:szCs w:val="24"/>
        </w:rPr>
        <w:t xml:space="preserve">Объём работ, выполненных по виду деятельности «Строительство», в январе-декабре 2018 года – 126,4 % к 2017 году  </w:t>
      </w:r>
    </w:p>
    <w:p w:rsidR="00074E8C" w:rsidRPr="004661B0" w:rsidRDefault="00074E8C" w:rsidP="00074E8C">
      <w:pPr>
        <w:widowControl/>
        <w:autoSpaceDE/>
        <w:autoSpaceDN/>
        <w:adjustRightInd/>
        <w:ind w:firstLine="709"/>
        <w:jc w:val="center"/>
        <w:rPr>
          <w:noProof/>
          <w:sz w:val="24"/>
          <w:szCs w:val="24"/>
        </w:rPr>
      </w:pPr>
      <w:r w:rsidRPr="004661B0">
        <w:rPr>
          <w:b/>
          <w:sz w:val="24"/>
          <w:szCs w:val="24"/>
        </w:rPr>
        <w:t xml:space="preserve">Строительство </w:t>
      </w:r>
      <w:r w:rsidRPr="004661B0">
        <w:rPr>
          <w:b/>
          <w:noProof/>
          <w:sz w:val="24"/>
          <w:szCs w:val="24"/>
        </w:rPr>
        <w:t>за январь – декабрь 2018 года</w:t>
      </w:r>
      <w:r w:rsidR="00A73EED">
        <w:rPr>
          <w:b/>
          <w:noProof/>
          <w:sz w:val="24"/>
          <w:szCs w:val="24"/>
        </w:rPr>
        <w:t xml:space="preserve"> </w:t>
      </w:r>
      <w:r w:rsidRPr="004661B0">
        <w:rPr>
          <w:noProof/>
          <w:sz w:val="24"/>
          <w:szCs w:val="24"/>
        </w:rPr>
        <w:t>(в % к 2017 году)</w:t>
      </w:r>
    </w:p>
    <w:p w:rsidR="00C02B7C" w:rsidRPr="00587A06" w:rsidRDefault="00021D69" w:rsidP="00074E8C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51270" cy="165989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4E8C" w:rsidRDefault="00074E8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73EED" w:rsidRDefault="00A73EED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73EED" w:rsidRDefault="00A73EED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73EED" w:rsidRDefault="00A73EED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 2018 году: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 ведутся работы по строительству школы на 1100 мест, с. Кетово, планируемая сумма инвестиций в этом году 360 млн. руб.;</w:t>
      </w:r>
    </w:p>
    <w:p w:rsidR="00C02B7C" w:rsidRPr="00587A06" w:rsidRDefault="00C02B7C" w:rsidP="00587A0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- заключен контракт на строительство детского сада ясли на 140 мест в с. Кетово (стоимость строительства 101 165,81 тыс. руб.), выполнены земляные работы, осуществляется завозка железобетонных изделий, забиты пробные сваи; </w:t>
      </w:r>
    </w:p>
    <w:p w:rsidR="00C02B7C" w:rsidRPr="00587A06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color w:val="000000"/>
          <w:sz w:val="24"/>
          <w:szCs w:val="24"/>
        </w:rPr>
        <w:t>- проведены предпроектные работы по строительству очистных сооружений в с. Кетово, выделено 700,0 тыс. руб. на инженерные исследования возможности сброса очистных вод в болото Полой. Для проектирования очистных сооружений и линейной части коллектора по с. Кетово необходимо около 12 млн. руб.;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 выполнены работы по ремонту: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 деревянного моста в с. Темляково (3,5 млн. руб.); 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спортивных залов в Колташевской и Новосидоровской школах;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крыш в 2 школах Барабинской и Светлополянской и Введенском детском саду, Падеринском ДК (задолженность по инвестпрограмме -744 тыс. руб. Бараба)</w:t>
      </w:r>
      <w:r w:rsidR="00A10FF4" w:rsidRPr="00587A06">
        <w:rPr>
          <w:sz w:val="24"/>
          <w:szCs w:val="24"/>
        </w:rPr>
        <w:t>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Разработана проектная документация, проведена экспертиза об</w:t>
      </w:r>
      <w:r w:rsidR="00A10FF4" w:rsidRPr="00587A06">
        <w:rPr>
          <w:sz w:val="24"/>
          <w:szCs w:val="24"/>
        </w:rPr>
        <w:t>ъ</w:t>
      </w:r>
      <w:r w:rsidRPr="00587A06">
        <w:rPr>
          <w:sz w:val="24"/>
          <w:szCs w:val="24"/>
        </w:rPr>
        <w:t>екта «Открытая площадка для хоккея с шайбой в с. Кетово Кетовского района Курганской области» подготовлена заявка на включение в программу устойчивого развития сельских территорий стоимость 7,8 млн. руб.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На территории Кетовского района находится 3 гидротехнических сооружения:</w:t>
      </w:r>
    </w:p>
    <w:p w:rsidR="00C02B7C" w:rsidRPr="00587A06" w:rsidRDefault="00C02B7C" w:rsidP="00587A06">
      <w:pPr>
        <w:ind w:firstLine="709"/>
        <w:rPr>
          <w:sz w:val="24"/>
          <w:szCs w:val="24"/>
        </w:rPr>
      </w:pPr>
      <w:r w:rsidRPr="00587A06">
        <w:rPr>
          <w:sz w:val="24"/>
          <w:szCs w:val="24"/>
        </w:rPr>
        <w:t>- Курганская оросительная система (с. Митино);</w:t>
      </w:r>
    </w:p>
    <w:p w:rsidR="00C02B7C" w:rsidRPr="00587A06" w:rsidRDefault="00C02B7C" w:rsidP="00587A06">
      <w:pPr>
        <w:ind w:firstLine="709"/>
        <w:rPr>
          <w:sz w:val="24"/>
          <w:szCs w:val="24"/>
        </w:rPr>
      </w:pPr>
      <w:r w:rsidRPr="00587A06">
        <w:rPr>
          <w:sz w:val="24"/>
          <w:szCs w:val="24"/>
        </w:rPr>
        <w:t>- плотина Администрации Чесноковского сельсовета (с. Чесноково);</w:t>
      </w:r>
    </w:p>
    <w:p w:rsidR="00C02B7C" w:rsidRPr="00587A06" w:rsidRDefault="00C02B7C" w:rsidP="00587A06">
      <w:pPr>
        <w:ind w:firstLine="709"/>
        <w:rPr>
          <w:sz w:val="24"/>
          <w:szCs w:val="24"/>
        </w:rPr>
      </w:pPr>
      <w:r w:rsidRPr="00587A06">
        <w:rPr>
          <w:sz w:val="24"/>
          <w:szCs w:val="24"/>
        </w:rPr>
        <w:t>- комплекс ГТС пруда на р. Измайловка (с. Пименовка).</w:t>
      </w:r>
    </w:p>
    <w:p w:rsidR="00C02B7C" w:rsidRPr="00587A06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sz w:val="24"/>
          <w:szCs w:val="24"/>
        </w:rPr>
        <w:t>Планируется строительство водозащитной дамбы и регулирующих сооружений на р. Черной у с. Большое Чаусово проведены инженерные изыскания подана заявка о выделении средств на разработку проектной документации в 2019 год 2.8 млн</w:t>
      </w:r>
      <w:r w:rsidR="00A10FF4" w:rsidRPr="00587A06">
        <w:rPr>
          <w:sz w:val="24"/>
          <w:szCs w:val="24"/>
        </w:rPr>
        <w:t xml:space="preserve">. </w:t>
      </w:r>
      <w:r w:rsidRPr="00587A06">
        <w:rPr>
          <w:sz w:val="24"/>
          <w:szCs w:val="24"/>
        </w:rPr>
        <w:t>руб.</w:t>
      </w:r>
    </w:p>
    <w:p w:rsidR="00C02B7C" w:rsidRPr="00587A06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color w:val="000000"/>
          <w:sz w:val="24"/>
          <w:szCs w:val="24"/>
        </w:rPr>
        <w:t>По федеральной программе на 2020 год предусмотрено строительство детского сада в с. Б. Чаусово. В целях подготовки проектной документации и экспертизы необходимо в 2019 году выполнить работы по водоснабжению существующей школы и планируемого детсада (устройство скважины, водопровод). Стоимость работ 1,8 млн. руб.</w:t>
      </w:r>
    </w:p>
    <w:p w:rsidR="00C02B7C" w:rsidRPr="00587A06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color w:val="000000"/>
          <w:sz w:val="24"/>
          <w:szCs w:val="24"/>
        </w:rPr>
        <w:t>В объект «Комплексное обустройство площадки под компактную жилищную застройку» входят детсад, ФАП, ФОЦ и стадион, не завершено строительство ФОЦ и стадиона. Для завершения строительства ФАПа 1,3 млн. руб. ФОЦ (проведена экспертиза объекта) необходимо 7,3 млн. руб., стадиона – 16,6 млн. руб.</w:t>
      </w:r>
    </w:p>
    <w:p w:rsidR="00C02B7C" w:rsidRPr="00587A06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color w:val="000000"/>
          <w:sz w:val="24"/>
          <w:szCs w:val="24"/>
        </w:rPr>
        <w:t>На территории с. Кетово с 2015 года строится централизованный водопровод. Стоимость работ составила 152,6 млн. руб., объект не сдан в эксплуатацию, для завершения требуется 24 млн. руб. В настоящее время идет судебное разбирательство, поданы исковые заявления на необоснованное обогащение.</w:t>
      </w:r>
    </w:p>
    <w:p w:rsidR="00C02B7C" w:rsidRPr="00587A06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color w:val="000000"/>
          <w:sz w:val="24"/>
          <w:szCs w:val="24"/>
        </w:rPr>
        <w:t>На разработку документов территориального планирования сельсоветов, входящих в состав района, с учетом изменений ФЗ и Градостроительного Кодекса, необходимо установить границы населенных пунктов и всех территориальных зон и доработать ГП и ПЗЗ, переданные сельсоветами в Администрацию района в текущем году. Необходима разработка 7 генпланов и ПЗЗ, потребность в 2019 году – 7,8 млн. руб. при софинансировани</w:t>
      </w:r>
      <w:r w:rsidR="00A10FF4" w:rsidRPr="00587A06">
        <w:rPr>
          <w:color w:val="000000"/>
          <w:sz w:val="24"/>
          <w:szCs w:val="24"/>
        </w:rPr>
        <w:t>и</w:t>
      </w:r>
      <w:r w:rsidRPr="00587A06">
        <w:rPr>
          <w:color w:val="000000"/>
          <w:sz w:val="24"/>
          <w:szCs w:val="24"/>
        </w:rPr>
        <w:t>из районного бюджета 2,25 млн.</w:t>
      </w:r>
      <w:r w:rsidR="00A10FF4" w:rsidRPr="00587A06">
        <w:rPr>
          <w:color w:val="000000"/>
          <w:sz w:val="24"/>
          <w:szCs w:val="24"/>
        </w:rPr>
        <w:t xml:space="preserve"> </w:t>
      </w:r>
      <w:r w:rsidRPr="00587A06">
        <w:rPr>
          <w:color w:val="000000"/>
          <w:sz w:val="24"/>
          <w:szCs w:val="24"/>
        </w:rPr>
        <w:t>руб</w:t>
      </w:r>
      <w:r w:rsidR="00A10FF4" w:rsidRPr="00587A06">
        <w:rPr>
          <w:color w:val="000000"/>
          <w:sz w:val="24"/>
          <w:szCs w:val="24"/>
        </w:rPr>
        <w:t>.</w:t>
      </w:r>
      <w:r w:rsidRPr="00587A06">
        <w:rPr>
          <w:color w:val="000000"/>
          <w:sz w:val="24"/>
          <w:szCs w:val="24"/>
        </w:rPr>
        <w:t xml:space="preserve"> </w:t>
      </w:r>
    </w:p>
    <w:p w:rsidR="00C02B7C" w:rsidRPr="00587A06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color w:val="000000"/>
          <w:sz w:val="24"/>
          <w:szCs w:val="24"/>
        </w:rPr>
        <w:t>Установлены границы населенных пунктов в 2 сельсоветах ни одной территориальной зоны К 2020 году должны быть установлены.</w:t>
      </w:r>
    </w:p>
    <w:p w:rsidR="00C02B7C" w:rsidRDefault="00C02B7C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87A06">
        <w:rPr>
          <w:color w:val="000000"/>
          <w:sz w:val="24"/>
          <w:szCs w:val="24"/>
        </w:rPr>
        <w:t>На ремонт 62 объектов соцсферы (ООУ, д/с, клубы) проектом районного бюджета на 2019 год предусмотрено 2 млн. руб. при потребности ежегодно по 128 млн. руб.</w:t>
      </w:r>
    </w:p>
    <w:p w:rsidR="00A73EED" w:rsidRDefault="00A73EED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A73EED" w:rsidRDefault="00A73EED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A73EED" w:rsidRDefault="00A73EED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A73EED" w:rsidRDefault="00A73EED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A73EED" w:rsidRDefault="00A73EED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A73EED" w:rsidRDefault="00A73EED" w:rsidP="00587A0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C02B7C" w:rsidRPr="00A73EED" w:rsidRDefault="00C02B7C" w:rsidP="00587A0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73EED">
        <w:rPr>
          <w:b/>
          <w:bCs/>
          <w:color w:val="000000"/>
          <w:sz w:val="24"/>
          <w:szCs w:val="24"/>
        </w:rPr>
        <w:lastRenderedPageBreak/>
        <w:t>Информация об объемах незавершенного строительства</w:t>
      </w:r>
    </w:p>
    <w:p w:rsidR="00C02B7C" w:rsidRPr="00A73EED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W w:w="1021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415"/>
        <w:gridCol w:w="1842"/>
        <w:gridCol w:w="1558"/>
        <w:gridCol w:w="1417"/>
        <w:gridCol w:w="1983"/>
      </w:tblGrid>
      <w:tr w:rsidR="00C02B7C" w:rsidRPr="00A73EED" w:rsidTr="00C02B7C">
        <w:trPr>
          <w:trHeight w:val="49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B7C" w:rsidRPr="00A73EED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EED">
              <w:rPr>
                <w:color w:val="000000"/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B7C" w:rsidRPr="00A73EED" w:rsidRDefault="00C02B7C" w:rsidP="00074E8C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EED">
              <w:rPr>
                <w:color w:val="000000"/>
                <w:sz w:val="24"/>
                <w:szCs w:val="24"/>
              </w:rPr>
              <w:t>на 01.01.201</w:t>
            </w:r>
            <w:r w:rsidR="00074E8C" w:rsidRPr="00A73EED">
              <w:rPr>
                <w:color w:val="000000"/>
                <w:sz w:val="24"/>
                <w:szCs w:val="24"/>
              </w:rPr>
              <w:t>9</w:t>
            </w:r>
            <w:r w:rsidRPr="00A73EED">
              <w:rPr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C02B7C" w:rsidRPr="00587A06" w:rsidTr="00C02B7C">
        <w:trPr>
          <w:trHeight w:val="1122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A73EED" w:rsidRDefault="00C02B7C" w:rsidP="00587A0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B7C" w:rsidRPr="00A73EED" w:rsidRDefault="00C02B7C" w:rsidP="00587A06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3EED">
              <w:rPr>
                <w:color w:val="000000"/>
                <w:sz w:val="24"/>
                <w:szCs w:val="24"/>
              </w:rPr>
              <w:t>Объем незавершенного строительства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B7C" w:rsidRPr="00A73EED" w:rsidRDefault="00C02B7C" w:rsidP="00587A06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3EED">
              <w:rPr>
                <w:color w:val="000000"/>
                <w:sz w:val="24"/>
                <w:szCs w:val="24"/>
              </w:rPr>
              <w:t>Сметная стоимость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B7C" w:rsidRPr="00A73EED" w:rsidRDefault="00C02B7C" w:rsidP="00587A06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3EED">
              <w:rPr>
                <w:color w:val="000000"/>
                <w:sz w:val="24"/>
                <w:szCs w:val="24"/>
              </w:rPr>
              <w:t xml:space="preserve">Финансиро-вание </w:t>
            </w:r>
          </w:p>
          <w:p w:rsidR="00C02B7C" w:rsidRPr="00A73EED" w:rsidRDefault="00C02B7C" w:rsidP="00587A06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3EED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3EED">
              <w:rPr>
                <w:color w:val="000000"/>
                <w:sz w:val="24"/>
                <w:szCs w:val="24"/>
              </w:rPr>
              <w:t>Степень готовности мероприятия (объекта) (%)</w:t>
            </w:r>
          </w:p>
        </w:tc>
      </w:tr>
      <w:tr w:rsidR="00C02B7C" w:rsidRPr="00587A06" w:rsidTr="00C02B7C">
        <w:trPr>
          <w:trHeight w:val="6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 xml:space="preserve">Строительство спортзала </w:t>
            </w:r>
          </w:p>
          <w:p w:rsidR="00C02B7C" w:rsidRPr="00587A06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с. Колесниково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18848,1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18 850,5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18 746,0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 xml:space="preserve">99,0 </w:t>
            </w:r>
          </w:p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 xml:space="preserve"> техплан</w:t>
            </w:r>
          </w:p>
        </w:tc>
      </w:tr>
      <w:tr w:rsidR="00C02B7C" w:rsidRPr="00587A06" w:rsidTr="00C02B7C">
        <w:trPr>
          <w:trHeight w:val="6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Водопровод в с. Кетово,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152644,0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152 644,0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152 644,0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84</w:t>
            </w:r>
          </w:p>
        </w:tc>
      </w:tr>
      <w:tr w:rsidR="00C02B7C" w:rsidRPr="00587A06" w:rsidTr="00C02B7C">
        <w:trPr>
          <w:trHeight w:val="6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Водоснабжение </w:t>
            </w:r>
          </w:p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с. Колташево Кетовского района,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26907,0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26 945,0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26 907,0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99,0</w:t>
            </w:r>
          </w:p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техплан</w:t>
            </w:r>
          </w:p>
        </w:tc>
      </w:tr>
      <w:tr w:rsidR="00C02B7C" w:rsidRPr="00587A06" w:rsidTr="00C02B7C">
        <w:trPr>
          <w:trHeight w:val="6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Комплексная застройка с.Пименовка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129408,1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149 945,5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129 408,1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81</w:t>
            </w:r>
          </w:p>
        </w:tc>
      </w:tr>
      <w:tr w:rsidR="00C02B7C" w:rsidRPr="00587A06" w:rsidTr="00C02B7C">
        <w:trPr>
          <w:trHeight w:val="54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Сеть газораспределения п.Илецкий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99,0</w:t>
            </w:r>
          </w:p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Земля, техплан</w:t>
            </w:r>
          </w:p>
        </w:tc>
      </w:tr>
      <w:tr w:rsidR="00C02B7C" w:rsidRPr="00587A06" w:rsidTr="00C02B7C">
        <w:trPr>
          <w:trHeight w:val="6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Сеть газораспределения п.Чашинский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5312,0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5 312,0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5 312,0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99,0 </w:t>
            </w:r>
          </w:p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Земля, техплан</w:t>
            </w:r>
          </w:p>
        </w:tc>
      </w:tr>
      <w:tr w:rsidR="00C02B7C" w:rsidRPr="00587A06" w:rsidTr="00C02B7C">
        <w:trPr>
          <w:trHeight w:val="61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Сеть газораспределения с.Лаптева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4048,0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4 048,0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4 048,0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99,0 </w:t>
            </w:r>
          </w:p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 техплан</w:t>
            </w:r>
          </w:p>
        </w:tc>
      </w:tr>
      <w:tr w:rsidR="00C02B7C" w:rsidRPr="00587A06" w:rsidTr="00C02B7C">
        <w:trPr>
          <w:trHeight w:val="6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Сеть газораспределения </w:t>
            </w:r>
          </w:p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с. Бараба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6071,0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6 071,0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6 071,0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99,0 </w:t>
            </w:r>
          </w:p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 техплан</w:t>
            </w:r>
          </w:p>
        </w:tc>
      </w:tr>
      <w:tr w:rsidR="00C02B7C" w:rsidRPr="00587A06" w:rsidTr="00C02B7C">
        <w:trPr>
          <w:trHeight w:val="61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Сеть газораспределения п.Старый Просвет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13662,5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13 875,3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13 662,5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99,0 </w:t>
            </w:r>
          </w:p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 xml:space="preserve"> техплан</w:t>
            </w:r>
          </w:p>
        </w:tc>
      </w:tr>
      <w:tr w:rsidR="00C02B7C" w:rsidRPr="00587A06" w:rsidTr="00C02B7C">
        <w:trPr>
          <w:trHeight w:val="102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Проектно-сметная документация на строительство водозащитной дамбы и регулирующих сооружений на реке Черная у села Большое Чаусово Кетовского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4D7743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77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2B7C" w:rsidRPr="00587A06" w:rsidTr="00C02B7C">
        <w:trPr>
          <w:trHeight w:val="3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7A0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358 088,70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378 353,30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357 460,60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7C" w:rsidRPr="00587A06" w:rsidRDefault="00C02B7C" w:rsidP="00587A06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7A0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10FF4" w:rsidRPr="00587A06" w:rsidRDefault="00A10FF4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  <w:u w:val="single"/>
        </w:rPr>
      </w:pPr>
      <w:r w:rsidRPr="00587A06">
        <w:rPr>
          <w:b/>
          <w:sz w:val="24"/>
          <w:szCs w:val="24"/>
          <w:u w:val="single"/>
        </w:rPr>
        <w:t>Газификация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Всего газифицировано 62% населенных пунктов района.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На 1 октября 2018 года газифицировано 15108 абонентов. Увеличение с начала года на 178 абонентов. В настоящее время, проводятся мероприятия по сдаче в эксплуатацию построенных разводящих газовых сетей в с. Бараба (10,6 км), д. Лаптево (6,5 км). Подключено абонентов: д. Бараба - 125 чел, д. Лаптева – 50 чел.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Кроме того, ПК «Колташово ЮЗГ» в текущем году завершено строительство сеть газораспределения в д. Становая. Стоимость строительства 2 700,00 тыс. руб., завершается </w:t>
      </w:r>
      <w:r w:rsidRPr="00587A06">
        <w:rPr>
          <w:sz w:val="24"/>
          <w:szCs w:val="24"/>
        </w:rPr>
        <w:lastRenderedPageBreak/>
        <w:t>строительство сетей газораспределения в с. Колесниково. Стоимость строительства 2 650,00 тыс. руб.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 стадии проверки достоверности стоимости находится проектно-сметная документация на строительство разводящих газовых сетей с. Темляково;  д. Новозатобольная, ПГК «Тёплый Дом» Строительство газопровода межпоселкового с. Бараба – с Нагорское, весной-2019 годы.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7A06">
        <w:rPr>
          <w:sz w:val="24"/>
          <w:szCs w:val="24"/>
        </w:rPr>
        <w:t xml:space="preserve">Программа газификации на 2019 2020 года. АО «Газпром газораспределение Курган» Выполнен проект: «газопровод межпоселковый ПГБ ст. Введенское – д. Логоушка – с. Сычево – п. Логовушка – с. Пименовка – с. Чесноки с отводом на ООО «Бентонит Кургана» на госэкспертизе. </w:t>
      </w:r>
      <w:r w:rsidRPr="00587A06">
        <w:rPr>
          <w:rFonts w:eastAsia="Calibri"/>
          <w:sz w:val="24"/>
          <w:szCs w:val="24"/>
          <w:lang w:eastAsia="en-US"/>
        </w:rPr>
        <w:t xml:space="preserve">ПГК «Достояние» разработаны проекты на экспертизе  </w:t>
      </w:r>
      <w:r w:rsidRPr="00587A06">
        <w:rPr>
          <w:sz w:val="24"/>
          <w:szCs w:val="24"/>
        </w:rPr>
        <w:t>строительства сетей газораспределения в с. Пименовка, с.</w:t>
      </w:r>
      <w:r w:rsidRPr="00587A06">
        <w:rPr>
          <w:rFonts w:eastAsia="Calibri"/>
          <w:sz w:val="24"/>
          <w:szCs w:val="24"/>
          <w:lang w:eastAsia="en-US"/>
        </w:rPr>
        <w:t xml:space="preserve"> Чесноки, с. Сычево, д. Логоушка, п. Логовушка.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7A06">
        <w:rPr>
          <w:rFonts w:eastAsia="Calibri"/>
          <w:sz w:val="24"/>
          <w:szCs w:val="24"/>
          <w:lang w:eastAsia="en-US"/>
        </w:rPr>
        <w:t>Программа на 2020</w:t>
      </w:r>
      <w:r w:rsidR="00A10FF4" w:rsidRPr="00587A06">
        <w:rPr>
          <w:rFonts w:eastAsia="Calibri"/>
          <w:sz w:val="24"/>
          <w:szCs w:val="24"/>
          <w:lang w:eastAsia="en-US"/>
        </w:rPr>
        <w:t>-</w:t>
      </w:r>
      <w:r w:rsidRPr="00587A06">
        <w:rPr>
          <w:rFonts w:eastAsia="Calibri"/>
          <w:sz w:val="24"/>
          <w:szCs w:val="24"/>
          <w:lang w:eastAsia="en-US"/>
        </w:rPr>
        <w:t>2021 год</w:t>
      </w:r>
      <w:r w:rsidR="00A10FF4" w:rsidRPr="00587A06">
        <w:rPr>
          <w:rFonts w:eastAsia="Calibri"/>
          <w:sz w:val="24"/>
          <w:szCs w:val="24"/>
          <w:lang w:eastAsia="en-US"/>
        </w:rPr>
        <w:t>ы</w:t>
      </w:r>
      <w:r w:rsidRPr="00587A06">
        <w:rPr>
          <w:rFonts w:eastAsia="Calibri"/>
          <w:sz w:val="24"/>
          <w:szCs w:val="24"/>
          <w:lang w:eastAsia="en-US"/>
        </w:rPr>
        <w:t xml:space="preserve"> по «Газпрому». Газоп</w:t>
      </w:r>
      <w:r w:rsidR="00A10FF4" w:rsidRPr="00587A06">
        <w:rPr>
          <w:rFonts w:eastAsia="Calibri"/>
          <w:sz w:val="24"/>
          <w:szCs w:val="24"/>
          <w:lang w:eastAsia="en-US"/>
        </w:rPr>
        <w:t>ровод межпоселковый Меньшиково-Галишово-Шмаково-Галаево-</w:t>
      </w:r>
      <w:r w:rsidRPr="00587A06">
        <w:rPr>
          <w:rFonts w:eastAsia="Calibri"/>
          <w:sz w:val="24"/>
          <w:szCs w:val="24"/>
          <w:lang w:eastAsia="en-US"/>
        </w:rPr>
        <w:t xml:space="preserve">Большое </w:t>
      </w:r>
      <w:r w:rsidR="00587A06">
        <w:rPr>
          <w:rFonts w:eastAsia="Calibri"/>
          <w:sz w:val="24"/>
          <w:szCs w:val="24"/>
          <w:lang w:eastAsia="en-US"/>
        </w:rPr>
        <w:t>Р</w:t>
      </w:r>
      <w:r w:rsidRPr="00587A06">
        <w:rPr>
          <w:rFonts w:eastAsia="Calibri"/>
          <w:sz w:val="24"/>
          <w:szCs w:val="24"/>
          <w:lang w:eastAsia="en-US"/>
        </w:rPr>
        <w:t xml:space="preserve">аково. Созданы потребительских кооперативы в населенных пунктах проведены геодезические работы, получение технических условий на проектирование. 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  <w:highlight w:val="yellow"/>
          <w:u w:val="single"/>
        </w:rPr>
      </w:pPr>
    </w:p>
    <w:p w:rsidR="00C02B7C" w:rsidRPr="00587A06" w:rsidRDefault="00C02B7C" w:rsidP="00587A06">
      <w:pPr>
        <w:ind w:firstLine="709"/>
        <w:jc w:val="both"/>
        <w:rPr>
          <w:b/>
          <w:sz w:val="24"/>
          <w:szCs w:val="24"/>
          <w:u w:val="single"/>
        </w:rPr>
      </w:pPr>
      <w:r w:rsidRPr="00587A06">
        <w:rPr>
          <w:b/>
          <w:sz w:val="24"/>
          <w:szCs w:val="24"/>
          <w:u w:val="single"/>
        </w:rPr>
        <w:t>КУМИ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По состоянию на 01.12.2018 года действует 473 договора аренды земельных участков, поступило за аренду – 2 503 568,03 руб.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Заключено 125 договоров купли-продажи земельных участков, доход составил – 4 296 356,01 руб.</w:t>
      </w:r>
    </w:p>
    <w:p w:rsidR="00C02B7C" w:rsidRPr="00587A06" w:rsidRDefault="00C02B7C" w:rsidP="00587A0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Ведется работа по снижению задолженности (претензионная работа, подаются иски в суд, взыскание через службу судебных приставов).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На начало 2018 года задолженность составляла 2 159 460 руб., в течение года суммарная задолженность – 3 802 130 руб., оплачено 3 016 930 руб., итого  задолженность за аренду ЗУ на 01.12.2018г. составляет 785 200 рублей.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 2018 году начата инвентаризация земельных участков. Пилотными проектами определены Новосидоровский и Шмаковский сельсоветы.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Новосидоровский сельсовет: за два месяца было выявлено около 300 земельных участков, границы которых не установлены в соответствии с земельным законодательством. Гражданам даны подробные консультации по приведению документов в соответствие с действующим законодательством. На сегодняшний день между ООО «Геополис» и гражданами заключено 25 договоров на проведение кадастровых работ.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Шмаковский сельсовет: выявлено более 100 объектов недвижимости, собственник которых не установлен. На сегодняшний день в процессе оформления 28 объектов.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Материалы, полученные в процессе инвентаризации земель, предназначаются для: 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 уточнения данных о количественном и качественном состоянии земель;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 использования при проведении территориального землеустройства и составления планов объектов землеустройства (планов поселений), базовых планов и карт;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 организации контроля за использованием и охраной земель;</w:t>
      </w:r>
    </w:p>
    <w:p w:rsidR="00C02B7C" w:rsidRPr="00587A06" w:rsidRDefault="00C02B7C" w:rsidP="00587A06">
      <w:pPr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 повышения налогооблагаемой базы.</w:t>
      </w:r>
    </w:p>
    <w:p w:rsidR="00C02B7C" w:rsidRPr="00587A06" w:rsidRDefault="00C02B7C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D6" w:rsidRPr="00587A06" w:rsidRDefault="00BB0223" w:rsidP="00587A06">
      <w:pPr>
        <w:shd w:val="clear" w:color="auto" w:fill="FFFFFF"/>
        <w:ind w:left="29" w:firstLine="680"/>
        <w:jc w:val="both"/>
        <w:rPr>
          <w:b/>
          <w:color w:val="000000"/>
          <w:sz w:val="24"/>
          <w:szCs w:val="24"/>
          <w:u w:val="single"/>
        </w:rPr>
      </w:pPr>
      <w:r w:rsidRPr="00587A06">
        <w:rPr>
          <w:b/>
          <w:color w:val="000000"/>
          <w:sz w:val="24"/>
          <w:szCs w:val="24"/>
          <w:u w:val="single"/>
        </w:rPr>
        <w:t>Образование</w:t>
      </w:r>
      <w:r w:rsidR="00B17AF5" w:rsidRPr="00587A06">
        <w:rPr>
          <w:b/>
          <w:color w:val="000000"/>
          <w:sz w:val="24"/>
          <w:szCs w:val="24"/>
          <w:u w:val="single"/>
        </w:rPr>
        <w:t xml:space="preserve">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Система образования Кетовского района представлена 48 муниципальными и 1 частной образовательными организациями: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- 22 дошкольных образовательных учреждения, 1 частное (Детский сад № 145 «Российский железные дороги»), реализующих программы дошкольного образования;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- 25 общеобразовательных учреждения, из низ 14 средних школ, реализующих программы начального общего, основного общего и среднего общего образования, 7 основных школ, реализующих программы начального общего, основного общего образования, 2 начальных школы, реализующих программы начального общего и дошкольного образования, 1 вечерняя (сменная) школа, реализующая программы основного общего и среднего общего образования;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- 1 учреждение дополнительного образования, МКОУ ДО «Кетовский детско - юношеский центр», реализующее дополнительные общеобразовательные программы.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lastRenderedPageBreak/>
        <w:t>Численность обучающихся в школах составила 5841, в детских садах -  2552. Очередь в детские сады  от 0 до 3 лет составляет  882 ребенка.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Охват дополнительным  образованием составляет 5147 детей.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Общее количество педагогов во всех образовательных учреждениях 847 человек, из них в дошкольных учреждениях  - 256; в школах  - 573.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настоящее время в сфере образования Кетовского района сложилась сложная ситуация.</w:t>
      </w:r>
    </w:p>
    <w:p w:rsidR="0010064B" w:rsidRPr="00587A06" w:rsidRDefault="0010064B" w:rsidP="00587A06">
      <w:pPr>
        <w:ind w:firstLine="708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На сегодняшний день дополнительная потребность в ассигнованиях из областного бюджета на реализацию государственного стандарта общего и дошкольного образования на оплату труда работников образовательных учреждений на 2018 год – 15874,2 тысячи рублей (на погашение задолженности – 8078,2 тыс. руб., на оплату труда педагогических работников детских садов – 7796 тысяч рублей).</w:t>
      </w:r>
    </w:p>
    <w:p w:rsidR="0010064B" w:rsidRPr="00587A06" w:rsidRDefault="0010064B" w:rsidP="00587A06">
      <w:pPr>
        <w:ind w:firstLine="708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На 01.01.2018г. задолженность по госстандарту сложилась в сумме 49745,65 тысяч рублей, выделили лимитов на погашение задолженности – 41667,5 тысяч рублей, дефицит – 8078,2 тысячи рублей.</w:t>
      </w:r>
    </w:p>
    <w:p w:rsidR="00BB0223" w:rsidRPr="00587A06" w:rsidRDefault="00BB0223" w:rsidP="00587A06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Динамика задолженности по начислениям на выплаты по оплате труда</w:t>
      </w:r>
      <w:r w:rsidR="00137008" w:rsidRPr="00587A06">
        <w:rPr>
          <w:rFonts w:ascii="Times New Roman" w:hAnsi="Times New Roman"/>
          <w:sz w:val="24"/>
          <w:szCs w:val="24"/>
        </w:rPr>
        <w:t>,</w:t>
      </w:r>
    </w:p>
    <w:p w:rsidR="00BB0223" w:rsidRPr="00587A06" w:rsidRDefault="00BB0223" w:rsidP="00587A06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417"/>
        <w:gridCol w:w="1843"/>
        <w:gridCol w:w="957"/>
      </w:tblGrid>
      <w:tr w:rsidR="00BB0223" w:rsidRPr="00587A06" w:rsidTr="00137008"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8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01.01.2016 г.</w:t>
            </w:r>
          </w:p>
        </w:tc>
        <w:tc>
          <w:tcPr>
            <w:tcW w:w="1559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01.01.2017 г.</w:t>
            </w:r>
          </w:p>
        </w:tc>
        <w:tc>
          <w:tcPr>
            <w:tcW w:w="1417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01.01.2018 г.</w:t>
            </w:r>
          </w:p>
        </w:tc>
        <w:tc>
          <w:tcPr>
            <w:tcW w:w="1843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Дополнительно выделено лимитов на 2018г.</w:t>
            </w:r>
          </w:p>
        </w:tc>
        <w:tc>
          <w:tcPr>
            <w:tcW w:w="957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Откл.</w:t>
            </w:r>
          </w:p>
        </w:tc>
      </w:tr>
      <w:tr w:rsidR="00BB0223" w:rsidRPr="00587A06" w:rsidTr="00137008"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6596,64</w:t>
            </w:r>
          </w:p>
        </w:tc>
        <w:tc>
          <w:tcPr>
            <w:tcW w:w="1418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12907,22</w:t>
            </w:r>
          </w:p>
        </w:tc>
        <w:tc>
          <w:tcPr>
            <w:tcW w:w="1559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22593,58</w:t>
            </w:r>
          </w:p>
        </w:tc>
        <w:tc>
          <w:tcPr>
            <w:tcW w:w="1417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39504,86</w:t>
            </w:r>
          </w:p>
        </w:tc>
        <w:tc>
          <w:tcPr>
            <w:tcW w:w="1843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33409,9</w:t>
            </w:r>
          </w:p>
        </w:tc>
        <w:tc>
          <w:tcPr>
            <w:tcW w:w="957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-6095</w:t>
            </w:r>
          </w:p>
        </w:tc>
      </w:tr>
      <w:tr w:rsidR="00BB0223" w:rsidRPr="00587A06" w:rsidTr="00137008"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276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7405,17</w:t>
            </w:r>
          </w:p>
        </w:tc>
        <w:tc>
          <w:tcPr>
            <w:tcW w:w="1418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3381,47</w:t>
            </w:r>
          </w:p>
        </w:tc>
        <w:tc>
          <w:tcPr>
            <w:tcW w:w="1559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7570,38</w:t>
            </w:r>
          </w:p>
        </w:tc>
        <w:tc>
          <w:tcPr>
            <w:tcW w:w="1417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10240,79</w:t>
            </w:r>
          </w:p>
        </w:tc>
        <w:tc>
          <w:tcPr>
            <w:tcW w:w="1843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8257,6</w:t>
            </w:r>
          </w:p>
        </w:tc>
        <w:tc>
          <w:tcPr>
            <w:tcW w:w="957" w:type="dxa"/>
          </w:tcPr>
          <w:p w:rsidR="00BB0223" w:rsidRPr="00587A06" w:rsidRDefault="00BB0223" w:rsidP="00587A06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-1983,2</w:t>
            </w:r>
          </w:p>
        </w:tc>
      </w:tr>
    </w:tbl>
    <w:p w:rsidR="00137008" w:rsidRPr="00587A06" w:rsidRDefault="00137008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Дополнительная потребность в ассигнованиях на заработную плату и начисления педагогическим работникам детских садов на 2018 год – 7796 тысяч рублей</w:t>
      </w:r>
      <w:r w:rsidR="0010064B" w:rsidRPr="00587A06">
        <w:rPr>
          <w:rFonts w:ascii="Times New Roman" w:hAnsi="Times New Roman"/>
          <w:sz w:val="24"/>
          <w:szCs w:val="24"/>
        </w:rPr>
        <w:t xml:space="preserve"> (по методике расчета субвенции фонд оплаты труда прочих педагогов, административно-хозяйственного и младшего обслуживающего</w:t>
      </w:r>
      <w:r w:rsidR="00587A06">
        <w:rPr>
          <w:rFonts w:ascii="Times New Roman" w:hAnsi="Times New Roman"/>
          <w:sz w:val="24"/>
          <w:szCs w:val="24"/>
        </w:rPr>
        <w:t xml:space="preserve"> персонала </w:t>
      </w:r>
      <w:r w:rsidR="0010064B" w:rsidRPr="00587A06">
        <w:rPr>
          <w:rFonts w:ascii="Times New Roman" w:hAnsi="Times New Roman"/>
          <w:sz w:val="24"/>
          <w:szCs w:val="24"/>
        </w:rPr>
        <w:t>должен быть не более 15% от фонда оплаты воспитателей, в Кетовском районе – около 24%)</w:t>
      </w:r>
      <w:r w:rsidRPr="00587A06">
        <w:rPr>
          <w:rFonts w:ascii="Times New Roman" w:hAnsi="Times New Roman"/>
          <w:sz w:val="24"/>
          <w:szCs w:val="24"/>
        </w:rPr>
        <w:t xml:space="preserve">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С 2014 года Кетовскому району не хватало средств госстандарта на выплату зарплаты педагогам детских садов. В 2014 году за счет госстандарта выплачивалась заработная плата заведующим детских садов, начиная с 2015 года она выплачивается за счет средств районного бюджета.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С 2015 года за счет средств госстандарта выплачивается заработная плата педагогам детских садов и 2,5 шт.ед. заместителя заведующего по учебно-воспитательной работе. Из 22 детских садов Кетовского района– 2 двух групповых, 6 трех групповых, 5 четырех групповых, 4 шести групповых, 3 семи групповых, 1 десяти групповой, 1 двенадцати групповой. Средняя наполняемость 1 группы – 20,6 детей.</w:t>
      </w:r>
    </w:p>
    <w:p w:rsidR="00137008" w:rsidRPr="00587A06" w:rsidRDefault="00137008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1511"/>
        <w:gridCol w:w="1697"/>
        <w:gridCol w:w="1931"/>
      </w:tblGrid>
      <w:tr w:rsidR="00BB0223" w:rsidRPr="00587A06" w:rsidTr="00BB0223">
        <w:tc>
          <w:tcPr>
            <w:tcW w:w="521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Наименование сада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Средняя наполняемость групп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"Барабинский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"Введенский детский сад №2"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"Введенский детский сад общеразвивающего вида №3"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"Иковский детский сад общеразвивающего вида №1"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"Каширинский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"Кетовский детский сад №2"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 xml:space="preserve">МКДОУ "Кетовский детский сад </w:t>
            </w:r>
            <w:r w:rsidRPr="00587A06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общеразвивающего вида №3"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lastRenderedPageBreak/>
              <w:t>МКДОУ "Кетовский детский сад общеразвивающего вида №4"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"Колесниковский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"Колташевский детский сад общеразвивающего вида"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"Лесниковский детский сад общеразвивающего вида №1"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"Лесниковский детский сад общеразвивающего вида №2"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"Лесниковский детский сад №3"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"Марковский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"Менщиковский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"Новосидоровский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"Падеринский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"Просветский детский сад №1"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"Просветский детский сад №3"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"Садовский детский сад общеразвивающего вида"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"Светлополянский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МКДОУ "Сычевский детский сад"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МКОУ "Шмаковская средняя общеобразовательная школа"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МКОУ "Чесноковская начальная школа"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МКОУ "Становская начальная общеобразовательная школа 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МКОУ "Большераковская основная общеобразовательная школа"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0223" w:rsidRPr="00587A06" w:rsidTr="00BB0223">
        <w:tc>
          <w:tcPr>
            <w:tcW w:w="5211" w:type="dxa"/>
            <w:vAlign w:val="center"/>
          </w:tcPr>
          <w:p w:rsidR="00BB0223" w:rsidRPr="00587A06" w:rsidRDefault="00BB0223" w:rsidP="00587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МКОУ "Пименовская средняя общеобразовательная школа</w:t>
            </w:r>
          </w:p>
        </w:tc>
        <w:tc>
          <w:tcPr>
            <w:tcW w:w="1513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BB0223" w:rsidRPr="00587A06" w:rsidRDefault="00BB0223" w:rsidP="00587A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06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</w:tbl>
    <w:p w:rsidR="00137008" w:rsidRPr="00587A06" w:rsidRDefault="00137008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штатные расписания детских садов кроме воспитателей введены ставки музыкальных руководителей, педагогов-психологов, учителей-логопедов, воспитателей по физической культуре, по изобразительной деятельности, старших воспитателей, которые занимаются реализацией основной образовательной программы дошкольного образования.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Всего в 22 детских садах и в 7 школах, в которых функционируют дошкольные группы – 743,87 шт.ед., в том числе за счет госстандарта производится оплата труда 274,62 шт.ед.: зам. зав. по УВР – 2,5 шт.ед., ст. воспитатель – 17,75 шт.ед., воспитатель – 207,37 шт.ед. (в том числе по ФИЗО, ИЗО 21,5 ед.), социальный педагог – 1,5 шт.ед., учитель-логопед – 9,5 шт.ед., педагог-психолог – 6,5 шт.ед., педагог доп. образования – 0,25 шт.ед. и музыкальный руководитель – 29,25 шт.ед. В штатных расписаниях двух и трех групповых садов кроме воспитателей и музыкальных руководителей – 3,5 шт. ед. старшего воспитателя и 0,5 ст. учителя-логопеда.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2019 году предполагаются следующие мероприятия по оптимизации сети образовательных учреждений Кетовского района:</w:t>
      </w:r>
      <w:r w:rsidR="00B17AF5" w:rsidRPr="00587A06">
        <w:rPr>
          <w:rFonts w:ascii="Times New Roman" w:hAnsi="Times New Roman"/>
          <w:sz w:val="24"/>
          <w:szCs w:val="24"/>
        </w:rPr>
        <w:t xml:space="preserve">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1. </w:t>
      </w:r>
      <w:r w:rsidR="0010064B" w:rsidRPr="00587A06">
        <w:rPr>
          <w:rFonts w:ascii="Times New Roman" w:hAnsi="Times New Roman"/>
          <w:sz w:val="24"/>
          <w:szCs w:val="24"/>
        </w:rPr>
        <w:t>Реорганизация двух и трех групповых детских садов путем присоединения к школам (двух групповых детских сада – 2 (Марковский, Лесниковский №3),трех групповых – 6 (Введенский №2, Лесниковский №2, Падеринский, Просветский №1, Светлополянский, Сычевский).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2. Перевод оплаты труда 11 старших воспитателей на местный бюджет.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3. Оптимизация штатных расписаний дошкольных образовательных учреждений.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4. Реорганизация Кетовской вечерней (сменной) общеобразовательной школы.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Вышеперечисленные меры позволят ликвидировать дефицит субвенции по госстандарту дошкольного образования. </w:t>
      </w:r>
    </w:p>
    <w:p w:rsidR="00137008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lastRenderedPageBreak/>
        <w:t>На реализацию госстандарта общего образования на оплату труда работников школ дефицита нет.</w:t>
      </w:r>
    </w:p>
    <w:p w:rsidR="0010064B" w:rsidRPr="00587A06" w:rsidRDefault="0010064B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223" w:rsidRPr="00587A06" w:rsidRDefault="00BB0223" w:rsidP="00587A06">
      <w:pPr>
        <w:pStyle w:val="a6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87A06">
        <w:rPr>
          <w:rFonts w:ascii="Times New Roman" w:hAnsi="Times New Roman"/>
          <w:b/>
          <w:sz w:val="24"/>
          <w:szCs w:val="24"/>
          <w:u w:val="single"/>
        </w:rPr>
        <w:t>Отдых и оздоровление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В целях выполнения целевых показателей государственной программы Курганской области «Организация и обеспечение отдыха, оздоровления и занятости детей» утвержденной постановлением Правительства Курганской области от 19 января 2018 года в период проведения оздоровительной кампании 2018 года на базе 24 образовательных учреждений были открыты лагеря дневного пребывания, проведено 38смен, оздоровлено 2290 детей (в период весенних каникул на базе 7 образовательных учреждений оздоровлено300 детей, в период летних каникул на базе 23 образовательных учреждений оздоровлено 1900 детей, в период осенних каникул на базе 2 образовательных учреждений оздоровлено 90 детей).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На территории Кетовского района функционирует 7 загородных оздоровительных лагерей: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Санаторно-оздоровительный лагерь круглогодичного действия «Лесники» (АО «Курорты Зауралья»), вместимостью 200 человек в летний период, 200 - в зимний период.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Санаторно-оздоровительный лагерь круглогодичного действия «Романтика» (ОГУП «Дети Плюс»), вместимостью 228 человек в летний период, 216 - в зимний период.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Культурно-оздоровительный комплекс «Космос» (ОГУП «Дети Плюс»), вместимостью 50 человек в летний период, 50 - в зимний период.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Санаторно-оздоровительный лагерь круглогодичного действия «Зеркальный» (ОГУП «Дети Плюс»), вместимостью 220 человек в летний период, 182 - в зимний период.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Муниципальное автономное учреждение «Оздоровительный комплекс» города Кургана вместимостью: «Лагерь им.Н.Островского» – 128 человек в летнюю и зимние смены, «Чайка» - 108 в летний период, корпус «Островок» - 77 человек в летнюю и зимние смены.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Детский оздоровительный лагерь «Звездный» (структурное подразделение МАУ "Оздоровительный комплекс" города Кургана), вместимостью 112 человек в летнюю смену, 80 - в зимний период.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Загородный оздоровительный лагерь «Зауральские таланты» (Государственное бюджетное образовательное учреждение общеобразовательная школа-интернат «Курганский областной лицей-интернат среднего (полного) общего образования для одаренных детей»), вместимостью в летний период – 160 человек.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период проведения оздоровительной кампании 2018 года в загородные оздоровительные лагеря направлено 376детей (из них 35 детей на профильные смены в Культурно-оздоровительный комплекс «Космос» и ЗОЛ «Зауральские таланты»), в санаторно-оздоровительные лагеря круглогодичного действия направлено 366 детей (из них в СОЛКД «Лесники» - 129 детей, СОЛКД «Романтика» - 87 детей, СОЛКД «Зеркальный» - 70 детей).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2018 году в Кетовском районе отдыхом и оздоровлением охвачено 3032 ребенка. Общее количество детей, охваченных отдыхом и оздоровлением в Курганской области по итогам прошедшего года, составило 56800. Таким образом, считаем, что регион испытывает потребность в дополнительных площадках для организации круглогодичного отдыха.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В период проведения оздоровительной кампании 2019 года планируется оздоровить в лагерях дневного пребывания 2250 детей, из них в трудной жизненной ситуации – 420, в загородных оздоровительных лагерях – 350 детей.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Администрацией Кетовского района оформлен в постоянное (бессрочное) пользование земельный участок для размещения пионерского лагеря им. Коли Мяготина по адресу: Курганская область. Кетовский район, в границах Кетовского лесхоза. Предлагаем рассмотреть возможность строительства на данной площадке лагеря круглогодичного действия в рамках государственно-частного партнерства с Ямало-Ненецким Автономным округом.</w:t>
      </w:r>
    </w:p>
    <w:p w:rsidR="00A73EED" w:rsidRPr="00587A06" w:rsidRDefault="00A73EED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223" w:rsidRPr="00587A06" w:rsidRDefault="00BB0223" w:rsidP="00587A06">
      <w:pPr>
        <w:pStyle w:val="a6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87A06">
        <w:rPr>
          <w:rFonts w:ascii="Times New Roman" w:hAnsi="Times New Roman"/>
          <w:b/>
          <w:sz w:val="24"/>
          <w:szCs w:val="24"/>
          <w:u w:val="single"/>
        </w:rPr>
        <w:t>Ф</w:t>
      </w:r>
      <w:r w:rsidR="00587A06" w:rsidRPr="00587A06">
        <w:rPr>
          <w:rFonts w:ascii="Times New Roman" w:hAnsi="Times New Roman"/>
          <w:b/>
          <w:sz w:val="24"/>
          <w:szCs w:val="24"/>
          <w:u w:val="single"/>
        </w:rPr>
        <w:t>изическая культура и спорт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Органом управления в сфере физической культуры и спорта в Кетовском районе является Комитет по физической культуре и спорту Кетовского района.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lastRenderedPageBreak/>
        <w:t>По данным статистической отчетности в районе ведут работу 109 штатных работников физической культуры и спорта.  Количество занимающихся физической культурой и спортом от общей численности населения Кетовского района выросло до 23101 человек (37,4%) за счет привлечения населения к занятиям физической культурой и спортом и реализации мероприятий по поэтапному внедрению Всероссийского физкультурно-спортивного комплекса «Готов к труду и обороне» (ГТО). За первое полугодие 2018 года в рейтинге деятельности муниципальных центров тестирования Курганской области Кетовский район занимает 5 место из 26 муниципальных образований.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На протяжении восемнадцати лет Кетовский район является постоянным призером и победителем областных сельских спортивных игр «Золотой колос» и «Зауральская метелица».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состав спортивной сборной команды Курганской области включены 15 спортсменов Кетовского района, в состав спортивной сборной команды РФ включены 3 спортсмена Кетовского района.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За 2018 год Комитетом по физической культуре и спорту Кетовского района совместно с Кетовской районной ДЮСШ было проведено 91 районное спортивно-массовое мероприятие. Спортсмены Кетовского района приняли участие в 83 соревнованиях областного масштаба, 25 Всероссийских и 3 Международных.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районе функционирует 199 спортивных сооружений, из них 146 плоскостных спортивных площадок и 8 футбольных полей, 6 хоккейных кортов.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На центральном стадионе с.Кетово произведена реконструкция, в ходе которой смонтирована современная легкоатлетическая дорожка, уложено новое синтетическое футбольное поле, готовы к эксплуатации площадки для уличного баскетбола, волейбола и площадка для городков. 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В 2018 году построены две спортплощадки в с. Введенское по  программе «500 шагов до спортплощадки».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Кетовская  районная детско-юношеская спортивная школа культивирует 8 видов спорта (футбол, волейбол, баскетбол, легкая атлетика, лыжные гонки, гиревой спорт,  шахматы, хоккей), количество учащихся составляет 611 человек.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Материально-техническая база МКОУДО «Кетовская районная ДЮСШ имени Охохонина В.Ф.» позволяет организовать образовательный процесс в учреждении в соответствии с Уставом, лицензией и реализуемыми дополнительными образовательными программами. Школа осуществляет образовательную деятельность в одном здании,</w:t>
      </w:r>
      <w:r w:rsidRPr="00587A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7A06">
        <w:rPr>
          <w:rFonts w:ascii="Times New Roman" w:hAnsi="Times New Roman"/>
          <w:iCs/>
          <w:sz w:val="24"/>
          <w:szCs w:val="24"/>
        </w:rPr>
        <w:t>имеющим</w:t>
      </w:r>
      <w:r w:rsidRPr="00587A06">
        <w:rPr>
          <w:rFonts w:ascii="Times New Roman" w:hAnsi="Times New Roman"/>
          <w:sz w:val="24"/>
          <w:szCs w:val="24"/>
        </w:rPr>
        <w:t xml:space="preserve"> спортивный зал, тренажерный зал, оснащенный спортивным инвентарем, комната для занятий шахматами со столами и комплектами шахмат,  душевые, раздевалки и другие подсобные помещения. Спортивная школа арендует спортивные залы  в шести общеобразовательных школах Кетовского района, хоккейный корт, а так же легкоатлетический манеж и лыжную базу.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На 14 декабря 2018 года Кетовская ДЮСШ имеет общую финансовую  задолженность 1780768-57 руб. Из них: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- налоги 1036954-83 руб. (за 2018 год)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- коммунальные услуги 146809-74 руб.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- прочие 463604-00 руб., в т.ч. 180312 долги за 2017 год плюс 133409-00 строительные работы.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Общие расходы по спорту в Кетовском районе составляют 12050299,82руб., в том числе 337165,0 руб. -расходы по спорткомитету.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Расходы по ДЮСШ до 01.12.2018 года составляют – 11713134,82 руб., из них: з/п – 10344300,26 руб., коммунальные расходы – 571928,36 руб.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Пени по налогам: 273993,83 руб.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Спортивные мероприятия ДЮСШ – 97416,00 руб. (91 мероприятие совместно с Комитетом).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Спортивный инвентарь – 50 000,00 руб.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ГСМ – 91426,60 руб.</w:t>
      </w:r>
    </w:p>
    <w:p w:rsidR="004D7743" w:rsidRDefault="004D7743" w:rsidP="00587A06">
      <w:pPr>
        <w:pStyle w:val="a6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4D7743" w:rsidRDefault="004D7743" w:rsidP="00587A06">
      <w:pPr>
        <w:pStyle w:val="a6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4D7743" w:rsidRDefault="004D7743" w:rsidP="00587A06">
      <w:pPr>
        <w:pStyle w:val="a6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BB0223" w:rsidRPr="00587A06" w:rsidRDefault="00BB0223" w:rsidP="00587A06">
      <w:pPr>
        <w:pStyle w:val="a6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87A06">
        <w:rPr>
          <w:rFonts w:ascii="Times New Roman" w:hAnsi="Times New Roman"/>
          <w:b/>
          <w:sz w:val="24"/>
          <w:szCs w:val="24"/>
          <w:u w:val="single"/>
        </w:rPr>
        <w:lastRenderedPageBreak/>
        <w:t>К</w:t>
      </w:r>
      <w:r w:rsidR="00587A06" w:rsidRPr="00587A06">
        <w:rPr>
          <w:rFonts w:ascii="Times New Roman" w:hAnsi="Times New Roman"/>
          <w:b/>
          <w:sz w:val="24"/>
          <w:szCs w:val="24"/>
          <w:u w:val="single"/>
        </w:rPr>
        <w:t>ультура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В 2018 г. сеть учреждений культуры сохранена и насчитывает 67объектов.       Обеспеченность кадрами 100%. В СДК 89 работников, в библиотеках - 45 чел., средняя заработная плата специалистов – 24070 руб.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Система дополнительного образования в сфере культуры района включает в себя 5 детских музыкальных школ с числом обучающихся - 543 чел. Охват детей художественным образованием - 9,6%. Число педагогов составляет 121 чел., средняя заработная плата - 24 600 руб.  Часть полномочий по культурно-досуговой и библиотечной деятельности переданы на районный уровень: заработная плата, методическая работа, программное обеспечение. Здания СДК и библиотек в муниципальных образованиях района состоят на балансе сельсоветов.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Деятельность учреждений культуры имеет устойчивую положительную динамику. Три музыкальных школы района входят во всероссийский Реестр              «50 лучших школ искусств».  Ежегодно растет число клубных формирований (450) и число самодеятельных артистов. В районе 7 творческих коллективов имеют звания «Народный» и «Образцовый», 2 коллектива удостоены звания «Заслуженный». Ежегодно учреждения культуры входят в число победителей конкурса «Лучшее муниципальное учреждение, расположенное в сельской местности» и получают поддержку из федерального бюджета, за семь лет участия сумма составила более 1,5 млн.рублей. Библиотечная и клубная системы и отдельные СДК и библиотеки, творческие коллективы, три школы района  в разные годы награждались Почетной грамотой Курганской областной Думы и денежной премией.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 целях повышения качества предоставления услуг культуры и организации досуга населения в 2011 году создана Централизованная клубная система, в составе которой районный Дом культуры (село Кетово) и 30 сельских домов культуры, находящихся в основном на центральных усадьбах сельских муниципальных образований. Централизованная библиотечная система района включает Центральную библиотеку и детскую (в селе Кетово) и 29 сельских библиотек на территориях сельсоветов.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Укрепление материально-технической базы учреждений культуры  постоянно находятся в зоне внимания Администрации района. Ежегодно более 3 млн. руб. направляется на ремонт и оснащение учреждений культуры из консолидированного бюджета района. 2 года на территории района успешно реализуется федеральный проект «Культура малой Родины». Для СДК приобретена недостающая звуко-техническая аппаратура и видеопроекционная аппаратура, баяны и комплект «одежды сцены» для РДК, театральные кресла, автобус на 29 мест, всего на общую сумму 8 млн. 600 руб. (6300,0 тыс.руб. в 2017 и 2300,0 тыс. руб. в 2018 г). В рамках инвестиционной программы Курганской области выделено 2 млн.руб. на ремонт кровли здания Падеринского СДК.. Работы выполнены и оплачены. По соглашению с Правительством Курганской области  району выделена сумма 240,0 тыс. руб. на рамочные металлодетекторы  - 6шт, для зданий с массовым пребыванием людей (оплата произведена в размере 30%, задолженность обл. бюджета 159,6 тыс.руб., заявка направлена).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Основной проблемой, сдерживающей развитие отрасли, является низкая материально-техническая база учреждений культуры и недостаточное финансирование отрасли на протяжении многих лет.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По состоянию на 14.12.2018 г. существует задолженность бюджета по страховым взносам, начисленным на заработную плату перед ИФНС. Сумма составляет 10648,0 тыс. руб., из них  163,5 тыс. руб., остаток 2017 года.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По состоянию на 14.12.2018 г. поступило решение о взыскании страховых взносов за несвоевременную их оплату (2-3 квартал 2018 года) на сумму 7505,0 тыс.руб. и 411,0 тыс.руб. пени).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 связи с недостаточным бюджетным финансированием отрасли имеется кредиторская задолженность перед контрагентами. Она составила 879,2 тыс. руб., из них наибольшая задолженность: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 за коммунальные услуги 5 объектов культуры - 287.0 тыс.руб.;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- за установку и обслуживание системы пож. сигнализации - 316,7 тыс. руб. Деятельность учреждений культуры осуществляется в рамках муниципальной программы «Развитие культуры </w:t>
      </w:r>
      <w:r w:rsidRPr="00587A06">
        <w:rPr>
          <w:sz w:val="24"/>
          <w:szCs w:val="24"/>
        </w:rPr>
        <w:lastRenderedPageBreak/>
        <w:t>Кетовского района на 2018-2020 годы», объем финансирования на 3 года составляет 167 млн. руб., но это лишь 4-5% от консолидированного бюджета района.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Обеспеченность учреждениями культуры недостаточная, типовых зданий Домов культуры очень мало, в основном это приспособленные помещения. Но и имеющиеся в большинстве требуют капитального ремонта. В селах Иковка, Н.Сидоровка и Бараба требуется строительство типовых объектов культуры. Практически нет отдельно стоящих зданий библиотек, они размещаются в помещениях домов культуры, что создает определенные трудности в обслуживании населения и делает невозможным исполнение «дорожной карты» развития библиотечной сферы. Имеющиеся площади здания детских музыкальных школ района не могут обеспечить увеличение охвата детей художественным образованием. Требуется реконструкция зданий.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Нет зданий кинотеатров, что сводит к нулю участие района в конкурсе на федеральную поддержку развития киносети (получение цифрового кинооборудования)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Для решения обозначенных проблем предприняты определенные меры: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1. В целях увеличения доходной части бюджета отрасли предусматривается увеличение доли платных услуг, в т.ч.: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 развитие киносети: в 2018 г. для 10 СДК приобретена видеопроекционная аппаратура. В Падеринском и  Митинском ДК открыты кинозалы для демонстрации фильмов в 2Д формате. Работа в данном направлении продолжается. В 2019 году закупаем еще 4 кинопроектора. Предстоит большая работа с населением, чтобы вернуть зрителей в кинозалы, т.к. на протяжении 15 лет кинообслуживание на селе не осуществлялось;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 увеличение платных услуг в РДК и сельских Домах культуры (дискотеки, прокат, концертные программы и др.);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2. Улучшение МТБ учреждений культуры.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 Предварительно согласованы заявки на участие в проекте «Культура малой Родины» в 2019 году (Музыкальные инструменты для ДМШ и оснащение СДК на 6 мл. руб.  (в рамках Государственной программы Российской Федерации «Развитие культуры и туризма» на 2013-2020г.).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 Направлена заявка в Управление культуры на  2 модульных ДК (на 200 мест).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В п.Нефтяник в 2019г. согласовано строительство дома культуры  (инвестор «Транснефть»)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 3.Изготовлена Проектно-сметная документация на: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 капитальный ремонт Районного Дома культуры(с.Кетово) -20,0 мл.руб;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 реконструкцию Введенской ДМШ- сумма 20,5 млн.руб. ;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- строительство  Дома культуры в селе Бараба-20,5 млн.руб.;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- строительство пристроя к Лесниковской ДМШ- 6,2 мл. руб.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 xml:space="preserve">ПСД проходит государственную экспертизу. </w:t>
      </w:r>
    </w:p>
    <w:p w:rsidR="00A36AC5" w:rsidRPr="00587A06" w:rsidRDefault="00A36AC5" w:rsidP="00587A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7A06">
        <w:rPr>
          <w:sz w:val="24"/>
          <w:szCs w:val="24"/>
        </w:rPr>
        <w:t>Заявки на участие в программах направлены в Управление культуры Курганской области.</w:t>
      </w:r>
    </w:p>
    <w:p w:rsidR="00BB0223" w:rsidRPr="00587A06" w:rsidRDefault="00BB0223" w:rsidP="00587A0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87A06">
        <w:rPr>
          <w:rFonts w:ascii="Times New Roman" w:hAnsi="Times New Roman"/>
          <w:b/>
          <w:sz w:val="24"/>
          <w:szCs w:val="24"/>
        </w:rPr>
        <w:t>Участие в программах и проектах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 постоянно находятся в зоне внимания Администрации района.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1) 2 года  на территории района   успешно реализуется  федеральный  проект «Культура малой Родины». </w:t>
      </w:r>
    </w:p>
    <w:p w:rsidR="00BB0223" w:rsidRPr="00587A06" w:rsidRDefault="00C74584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Для СДК приобретена недостающая </w:t>
      </w:r>
      <w:r w:rsidR="00BB0223" w:rsidRPr="00587A06">
        <w:rPr>
          <w:rFonts w:ascii="Times New Roman" w:hAnsi="Times New Roman"/>
          <w:sz w:val="24"/>
          <w:szCs w:val="24"/>
        </w:rPr>
        <w:t>звуко-техническая аппаратура и видеопроекционная аппаратура, баяны и комплект «одежды сцены» для РДК , театральные кресла, автобус на 29 мест, всего на общую сумму 8млн.600 руб (6300,0т.р. в 2017 и  2300,0 т. руб. в 2018</w:t>
      </w:r>
      <w:r w:rsidRPr="00587A06">
        <w:rPr>
          <w:rFonts w:ascii="Times New Roman" w:hAnsi="Times New Roman"/>
          <w:sz w:val="24"/>
          <w:szCs w:val="24"/>
        </w:rPr>
        <w:t xml:space="preserve"> </w:t>
      </w:r>
      <w:r w:rsidR="00BB0223" w:rsidRPr="00587A06">
        <w:rPr>
          <w:rFonts w:ascii="Times New Roman" w:hAnsi="Times New Roman"/>
          <w:sz w:val="24"/>
          <w:szCs w:val="24"/>
        </w:rPr>
        <w:t>г</w:t>
      </w:r>
      <w:r w:rsidRPr="00587A06">
        <w:rPr>
          <w:rFonts w:ascii="Times New Roman" w:hAnsi="Times New Roman"/>
          <w:sz w:val="24"/>
          <w:szCs w:val="24"/>
        </w:rPr>
        <w:t>.</w:t>
      </w:r>
      <w:r w:rsidR="00BB0223" w:rsidRPr="00587A06">
        <w:rPr>
          <w:rFonts w:ascii="Times New Roman" w:hAnsi="Times New Roman"/>
          <w:sz w:val="24"/>
          <w:szCs w:val="24"/>
        </w:rPr>
        <w:t>)</w:t>
      </w:r>
      <w:r w:rsidRPr="00587A06">
        <w:rPr>
          <w:rFonts w:ascii="Times New Roman" w:hAnsi="Times New Roman"/>
          <w:sz w:val="24"/>
          <w:szCs w:val="24"/>
        </w:rPr>
        <w:t>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Предварительно согласованы заявки на участие в проекте в 2019 году (Музыкальные инструменты для ДМШ и оснащение СДК на 6 мл. руб.  (в рамках Государственной программы Российской Федерации «Развитие культуры и туризма» на 2013-2020г.)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2) В рамках инвестиционной программы Курганской области  выделено 2 млн.руб. на ремонт кровли здания Падеринского  СДК.. Работы выполнены и оплачены.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3) Изготовлена Проектно-сметная документация на: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- капитальный ремонт Районного Дома культуры(с.Кетово) -20,0 мл.руб;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- реконструкцию Введенской ДМШ- сумма 20,5 млн.руб. ;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lastRenderedPageBreak/>
        <w:t>- строительство  Дома культуры в селе Бараба-20,5 млн.руб.;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- строительство пристроя к Лесниковской ДМШ- 6,2 мл. руб.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Направлена заявка в Управление культуры на 2 модульных ДК ( на 200 мест)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4)  Поддержка субъекта из федерального бюджета  на выплату денежного поощрения в конкурсе Лучшим муниципальным сельским учреждениям культуры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275,0 тыс.</w:t>
      </w:r>
      <w:r w:rsidR="00C74584" w:rsidRPr="00587A06">
        <w:rPr>
          <w:rFonts w:ascii="Times New Roman" w:hAnsi="Times New Roman"/>
          <w:sz w:val="24"/>
          <w:szCs w:val="24"/>
        </w:rPr>
        <w:t xml:space="preserve"> </w:t>
      </w:r>
      <w:r w:rsidRPr="00587A06">
        <w:rPr>
          <w:rFonts w:ascii="Times New Roman" w:hAnsi="Times New Roman"/>
          <w:sz w:val="24"/>
          <w:szCs w:val="24"/>
        </w:rPr>
        <w:t>руб</w:t>
      </w:r>
      <w:r w:rsidR="00C74584" w:rsidRPr="00587A06">
        <w:rPr>
          <w:rFonts w:ascii="Times New Roman" w:hAnsi="Times New Roman"/>
          <w:sz w:val="24"/>
          <w:szCs w:val="24"/>
        </w:rPr>
        <w:t>.</w:t>
      </w:r>
      <w:r w:rsidRPr="00587A06">
        <w:rPr>
          <w:rFonts w:ascii="Times New Roman" w:hAnsi="Times New Roman"/>
          <w:sz w:val="24"/>
          <w:szCs w:val="24"/>
        </w:rPr>
        <w:t xml:space="preserve"> (Премии 110</w:t>
      </w:r>
      <w:r w:rsidR="00C74584" w:rsidRPr="00587A06">
        <w:rPr>
          <w:rFonts w:ascii="Times New Roman" w:hAnsi="Times New Roman"/>
          <w:sz w:val="24"/>
          <w:szCs w:val="24"/>
        </w:rPr>
        <w:t xml:space="preserve"> </w:t>
      </w:r>
      <w:r w:rsidRPr="00587A06">
        <w:rPr>
          <w:rFonts w:ascii="Times New Roman" w:hAnsi="Times New Roman"/>
          <w:sz w:val="24"/>
          <w:szCs w:val="24"/>
        </w:rPr>
        <w:t>т.</w:t>
      </w:r>
      <w:r w:rsidR="00C74584" w:rsidRPr="00587A06">
        <w:rPr>
          <w:rFonts w:ascii="Times New Roman" w:hAnsi="Times New Roman"/>
          <w:sz w:val="24"/>
          <w:szCs w:val="24"/>
        </w:rPr>
        <w:t xml:space="preserve"> </w:t>
      </w:r>
      <w:r w:rsidRPr="00587A06">
        <w:rPr>
          <w:rFonts w:ascii="Times New Roman" w:hAnsi="Times New Roman"/>
          <w:sz w:val="24"/>
          <w:szCs w:val="24"/>
        </w:rPr>
        <w:t>руб-СДК,110</w:t>
      </w:r>
      <w:r w:rsidR="00C74584" w:rsidRPr="00587A06">
        <w:rPr>
          <w:rFonts w:ascii="Times New Roman" w:hAnsi="Times New Roman"/>
          <w:sz w:val="24"/>
          <w:szCs w:val="24"/>
        </w:rPr>
        <w:t xml:space="preserve"> </w:t>
      </w:r>
      <w:r w:rsidRPr="00587A06">
        <w:rPr>
          <w:rFonts w:ascii="Times New Roman" w:hAnsi="Times New Roman"/>
          <w:sz w:val="24"/>
          <w:szCs w:val="24"/>
        </w:rPr>
        <w:t>т.</w:t>
      </w:r>
      <w:r w:rsidR="00C74584" w:rsidRPr="00587A06">
        <w:rPr>
          <w:rFonts w:ascii="Times New Roman" w:hAnsi="Times New Roman"/>
          <w:sz w:val="24"/>
          <w:szCs w:val="24"/>
        </w:rPr>
        <w:t xml:space="preserve"> Р</w:t>
      </w:r>
      <w:r w:rsidRPr="00587A06">
        <w:rPr>
          <w:rFonts w:ascii="Times New Roman" w:hAnsi="Times New Roman"/>
          <w:sz w:val="24"/>
          <w:szCs w:val="24"/>
        </w:rPr>
        <w:t>уб</w:t>
      </w:r>
      <w:r w:rsidR="00C74584" w:rsidRPr="00587A06">
        <w:rPr>
          <w:rFonts w:ascii="Times New Roman" w:hAnsi="Times New Roman"/>
          <w:sz w:val="24"/>
          <w:szCs w:val="24"/>
        </w:rPr>
        <w:t xml:space="preserve">. </w:t>
      </w:r>
      <w:r w:rsidRPr="00587A06">
        <w:rPr>
          <w:rFonts w:ascii="Times New Roman" w:hAnsi="Times New Roman"/>
          <w:sz w:val="24"/>
          <w:szCs w:val="24"/>
        </w:rPr>
        <w:t>-</w:t>
      </w:r>
      <w:r w:rsidR="00C74584" w:rsidRPr="00587A06">
        <w:rPr>
          <w:rFonts w:ascii="Times New Roman" w:hAnsi="Times New Roman"/>
          <w:sz w:val="24"/>
          <w:szCs w:val="24"/>
        </w:rPr>
        <w:t xml:space="preserve"> </w:t>
      </w:r>
      <w:r w:rsidRPr="00587A06">
        <w:rPr>
          <w:rFonts w:ascii="Times New Roman" w:hAnsi="Times New Roman"/>
          <w:sz w:val="24"/>
          <w:szCs w:val="24"/>
        </w:rPr>
        <w:t xml:space="preserve">библиотека, 55.0-премия библиотекарю).Оплата произведена 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5) Соглашение с Правительством Курганской области – 240,0 тыс.руб.</w:t>
      </w:r>
    </w:p>
    <w:p w:rsidR="00BB0223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>(антитеррористическая безопасность -Рамочные металлодетекто</w:t>
      </w:r>
      <w:r w:rsidR="00C74584" w:rsidRPr="00587A06">
        <w:rPr>
          <w:rFonts w:ascii="Times New Roman" w:hAnsi="Times New Roman"/>
          <w:sz w:val="24"/>
          <w:szCs w:val="24"/>
        </w:rPr>
        <w:t>ры  - 6шт, для</w:t>
      </w:r>
      <w:r w:rsidRPr="00587A06">
        <w:rPr>
          <w:rFonts w:ascii="Times New Roman" w:hAnsi="Times New Roman"/>
          <w:sz w:val="24"/>
          <w:szCs w:val="24"/>
        </w:rPr>
        <w:t xml:space="preserve"> зданий с массовым пребыванием людей)</w:t>
      </w:r>
    </w:p>
    <w:p w:rsidR="00137008" w:rsidRPr="00587A06" w:rsidRDefault="00BB0223" w:rsidP="00587A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87A06">
        <w:rPr>
          <w:rFonts w:ascii="Times New Roman" w:hAnsi="Times New Roman"/>
          <w:sz w:val="24"/>
          <w:szCs w:val="24"/>
        </w:rPr>
        <w:t xml:space="preserve">Оплата произведена в размере 30%,задолженность обл.бюджета 159,6 т.руб. Заявка направлена. </w:t>
      </w:r>
    </w:p>
    <w:sectPr w:rsidR="00137008" w:rsidRPr="00587A06" w:rsidSect="00A73EED">
      <w:headerReference w:type="default" r:id="rId13"/>
      <w:type w:val="continuous"/>
      <w:pgSz w:w="11909" w:h="16834"/>
      <w:pgMar w:top="851" w:right="569" w:bottom="720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C4" w:rsidRDefault="00675CC4" w:rsidP="008E7E45">
      <w:r>
        <w:separator/>
      </w:r>
    </w:p>
  </w:endnote>
  <w:endnote w:type="continuationSeparator" w:id="0">
    <w:p w:rsidR="00675CC4" w:rsidRDefault="00675CC4" w:rsidP="008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C4" w:rsidRDefault="00675CC4" w:rsidP="008E7E45">
      <w:r>
        <w:separator/>
      </w:r>
    </w:p>
  </w:footnote>
  <w:footnote w:type="continuationSeparator" w:id="0">
    <w:p w:rsidR="00675CC4" w:rsidRDefault="00675CC4" w:rsidP="008E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45" w:rsidRDefault="008E7E4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D69">
      <w:rPr>
        <w:noProof/>
      </w:rPr>
      <w:t>2</w:t>
    </w:r>
    <w:r>
      <w:fldChar w:fldCharType="end"/>
    </w:r>
  </w:p>
  <w:p w:rsidR="008E7E45" w:rsidRDefault="008E7E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A64"/>
    <w:multiLevelType w:val="hybridMultilevel"/>
    <w:tmpl w:val="80AEF11A"/>
    <w:lvl w:ilvl="0" w:tplc="752A4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D22F2"/>
    <w:multiLevelType w:val="hybridMultilevel"/>
    <w:tmpl w:val="B91C1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242A"/>
    <w:multiLevelType w:val="hybridMultilevel"/>
    <w:tmpl w:val="110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255"/>
    <w:multiLevelType w:val="hybridMultilevel"/>
    <w:tmpl w:val="6150BE16"/>
    <w:lvl w:ilvl="0" w:tplc="945E7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230A9"/>
    <w:multiLevelType w:val="hybridMultilevel"/>
    <w:tmpl w:val="C36ED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E6B7C"/>
    <w:multiLevelType w:val="hybridMultilevel"/>
    <w:tmpl w:val="67A0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04BEF"/>
    <w:multiLevelType w:val="hybridMultilevel"/>
    <w:tmpl w:val="9300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4209E"/>
    <w:multiLevelType w:val="hybridMultilevel"/>
    <w:tmpl w:val="22C6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A"/>
    <w:rsid w:val="00021D69"/>
    <w:rsid w:val="00074E8C"/>
    <w:rsid w:val="000F1557"/>
    <w:rsid w:val="000F5732"/>
    <w:rsid w:val="0010064B"/>
    <w:rsid w:val="00122944"/>
    <w:rsid w:val="00137008"/>
    <w:rsid w:val="00137931"/>
    <w:rsid w:val="001C6EAC"/>
    <w:rsid w:val="0028315A"/>
    <w:rsid w:val="00297A4A"/>
    <w:rsid w:val="002C6ADB"/>
    <w:rsid w:val="0031088A"/>
    <w:rsid w:val="00314557"/>
    <w:rsid w:val="0032305A"/>
    <w:rsid w:val="003A2810"/>
    <w:rsid w:val="003B1CF3"/>
    <w:rsid w:val="003C67CA"/>
    <w:rsid w:val="00474539"/>
    <w:rsid w:val="004C6F03"/>
    <w:rsid w:val="004D7743"/>
    <w:rsid w:val="00524BD7"/>
    <w:rsid w:val="00543767"/>
    <w:rsid w:val="00587A06"/>
    <w:rsid w:val="005A2A8E"/>
    <w:rsid w:val="005A5CBD"/>
    <w:rsid w:val="005B4377"/>
    <w:rsid w:val="00602F5B"/>
    <w:rsid w:val="00672513"/>
    <w:rsid w:val="00675CC4"/>
    <w:rsid w:val="00686F63"/>
    <w:rsid w:val="00694863"/>
    <w:rsid w:val="00697A6B"/>
    <w:rsid w:val="0070598F"/>
    <w:rsid w:val="00753CBE"/>
    <w:rsid w:val="00795FF6"/>
    <w:rsid w:val="007A5AFA"/>
    <w:rsid w:val="007C640A"/>
    <w:rsid w:val="00856900"/>
    <w:rsid w:val="008E7E45"/>
    <w:rsid w:val="0090454E"/>
    <w:rsid w:val="00977537"/>
    <w:rsid w:val="009A1A6A"/>
    <w:rsid w:val="009B3606"/>
    <w:rsid w:val="00A07651"/>
    <w:rsid w:val="00A10FF4"/>
    <w:rsid w:val="00A13FEE"/>
    <w:rsid w:val="00A36AC5"/>
    <w:rsid w:val="00A4156D"/>
    <w:rsid w:val="00A73EED"/>
    <w:rsid w:val="00A7628E"/>
    <w:rsid w:val="00A87A9E"/>
    <w:rsid w:val="00B17AF5"/>
    <w:rsid w:val="00BB0223"/>
    <w:rsid w:val="00BB54D6"/>
    <w:rsid w:val="00BC15B2"/>
    <w:rsid w:val="00C02B7C"/>
    <w:rsid w:val="00C16835"/>
    <w:rsid w:val="00C54A48"/>
    <w:rsid w:val="00C74584"/>
    <w:rsid w:val="00C77338"/>
    <w:rsid w:val="00D043B6"/>
    <w:rsid w:val="00D51F31"/>
    <w:rsid w:val="00D86E26"/>
    <w:rsid w:val="00DB0B3D"/>
    <w:rsid w:val="00DC7485"/>
    <w:rsid w:val="00DE4BE5"/>
    <w:rsid w:val="00E010B9"/>
    <w:rsid w:val="00E04508"/>
    <w:rsid w:val="00E13F13"/>
    <w:rsid w:val="00E54416"/>
    <w:rsid w:val="00E90097"/>
    <w:rsid w:val="00F44DEA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1379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Основной тек"/>
    <w:basedOn w:val="a"/>
    <w:link w:val="a5"/>
    <w:rsid w:val="00D86E2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aliases w:val="Основной тек Знак"/>
    <w:link w:val="a4"/>
    <w:rsid w:val="00D86E2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D86E26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kern w:val="28"/>
      <w:sz w:val="28"/>
    </w:rPr>
  </w:style>
  <w:style w:type="paragraph" w:styleId="a6">
    <w:name w:val="No Spacing"/>
    <w:link w:val="a7"/>
    <w:uiPriority w:val="1"/>
    <w:qFormat/>
    <w:rsid w:val="00D86E26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D86E26"/>
    <w:rPr>
      <w:sz w:val="22"/>
      <w:szCs w:val="22"/>
      <w:lang w:val="ru-RU" w:eastAsia="ru-RU" w:bidi="ar-SA"/>
    </w:rPr>
  </w:style>
  <w:style w:type="paragraph" w:customStyle="1" w:styleId="Default">
    <w:name w:val="Default"/>
    <w:rsid w:val="00D86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07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A07651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a">
    <w:name w:val="Название Знак"/>
    <w:link w:val="a9"/>
    <w:rsid w:val="00A07651"/>
    <w:rPr>
      <w:rFonts w:ascii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323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37931"/>
    <w:rPr>
      <w:rFonts w:ascii="Times New Roman" w:hAnsi="Times New Roman"/>
      <w:b/>
      <w:bCs/>
      <w:kern w:val="36"/>
      <w:sz w:val="48"/>
      <w:szCs w:val="48"/>
    </w:rPr>
  </w:style>
  <w:style w:type="paragraph" w:customStyle="1" w:styleId="Standard">
    <w:name w:val="Standard"/>
    <w:rsid w:val="00137931"/>
    <w:pPr>
      <w:suppressAutoHyphens/>
      <w:autoSpaceDN w:val="0"/>
      <w:ind w:firstLine="709"/>
      <w:jc w:val="both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137931"/>
  </w:style>
  <w:style w:type="character" w:styleId="ac">
    <w:name w:val="Emphasis"/>
    <w:uiPriority w:val="20"/>
    <w:qFormat/>
    <w:rsid w:val="00BB0223"/>
    <w:rPr>
      <w:i/>
      <w:iCs/>
    </w:rPr>
  </w:style>
  <w:style w:type="paragraph" w:styleId="ad">
    <w:name w:val="header"/>
    <w:basedOn w:val="a"/>
    <w:link w:val="ae"/>
    <w:uiPriority w:val="99"/>
    <w:unhideWhenUsed/>
    <w:rsid w:val="008E7E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E7E45"/>
    <w:rPr>
      <w:rFonts w:ascii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8E7E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8E7E45"/>
    <w:rPr>
      <w:rFonts w:ascii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1006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1379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Основной тек"/>
    <w:basedOn w:val="a"/>
    <w:link w:val="a5"/>
    <w:rsid w:val="00D86E2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aliases w:val="Основной тек Знак"/>
    <w:link w:val="a4"/>
    <w:rsid w:val="00D86E2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D86E26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kern w:val="28"/>
      <w:sz w:val="28"/>
    </w:rPr>
  </w:style>
  <w:style w:type="paragraph" w:styleId="a6">
    <w:name w:val="No Spacing"/>
    <w:link w:val="a7"/>
    <w:uiPriority w:val="1"/>
    <w:qFormat/>
    <w:rsid w:val="00D86E26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D86E26"/>
    <w:rPr>
      <w:sz w:val="22"/>
      <w:szCs w:val="22"/>
      <w:lang w:val="ru-RU" w:eastAsia="ru-RU" w:bidi="ar-SA"/>
    </w:rPr>
  </w:style>
  <w:style w:type="paragraph" w:customStyle="1" w:styleId="Default">
    <w:name w:val="Default"/>
    <w:rsid w:val="00D86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07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A07651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a">
    <w:name w:val="Название Знак"/>
    <w:link w:val="a9"/>
    <w:rsid w:val="00A07651"/>
    <w:rPr>
      <w:rFonts w:ascii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323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37931"/>
    <w:rPr>
      <w:rFonts w:ascii="Times New Roman" w:hAnsi="Times New Roman"/>
      <w:b/>
      <w:bCs/>
      <w:kern w:val="36"/>
      <w:sz w:val="48"/>
      <w:szCs w:val="48"/>
    </w:rPr>
  </w:style>
  <w:style w:type="paragraph" w:customStyle="1" w:styleId="Standard">
    <w:name w:val="Standard"/>
    <w:rsid w:val="00137931"/>
    <w:pPr>
      <w:suppressAutoHyphens/>
      <w:autoSpaceDN w:val="0"/>
      <w:ind w:firstLine="709"/>
      <w:jc w:val="both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137931"/>
  </w:style>
  <w:style w:type="character" w:styleId="ac">
    <w:name w:val="Emphasis"/>
    <w:uiPriority w:val="20"/>
    <w:qFormat/>
    <w:rsid w:val="00BB0223"/>
    <w:rPr>
      <w:i/>
      <w:iCs/>
    </w:rPr>
  </w:style>
  <w:style w:type="paragraph" w:styleId="ad">
    <w:name w:val="header"/>
    <w:basedOn w:val="a"/>
    <w:link w:val="ae"/>
    <w:uiPriority w:val="99"/>
    <w:unhideWhenUsed/>
    <w:rsid w:val="008E7E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E7E45"/>
    <w:rPr>
      <w:rFonts w:ascii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8E7E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8E7E45"/>
    <w:rPr>
      <w:rFonts w:ascii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1006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395939086294418"/>
          <c:y val="0.2462686567164179"/>
          <c:w val="0.54145516074450084"/>
          <c:h val="0.473880597014925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81387478849407779"/>
                  <c:y val="6.7164179104477612E-2"/>
                </c:manualLayout>
              </c:layout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6192893401015228"/>
                  <c:y val="0.78731343283582089"/>
                </c:manualLayout>
              </c:layout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1.015228426395939E-2"/>
                  <c:y val="0.47761194029850745"/>
                </c:manualLayout>
              </c:layout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потребительский рынок</c:v>
                </c:pt>
                <c:pt idx="3">
                  <c:v>строительство</c:v>
                </c:pt>
                <c:pt idx="4">
                  <c:v>Разное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3.1</c:v>
                </c:pt>
                <c:pt idx="1">
                  <c:v>4.5</c:v>
                </c:pt>
                <c:pt idx="2">
                  <c:v>2.5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потребительский рынок</c:v>
                </c:pt>
                <c:pt idx="3">
                  <c:v>строительство</c:v>
                </c:pt>
                <c:pt idx="4">
                  <c:v>Разное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потребительский рынок</c:v>
                </c:pt>
                <c:pt idx="3">
                  <c:v>строительство</c:v>
                </c:pt>
                <c:pt idx="4">
                  <c:v>Разное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потребительский рынок</c:v>
                </c:pt>
                <c:pt idx="3">
                  <c:v>строительство</c:v>
                </c:pt>
                <c:pt idx="4">
                  <c:v>Разное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cat>
            <c:strRef>
              <c:f>Sheet1!$B$1:$F$1</c:f>
              <c:strCache>
                <c:ptCount val="5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потребительский рынок</c:v>
                </c:pt>
                <c:pt idx="3">
                  <c:v>строительство</c:v>
                </c:pt>
                <c:pt idx="4">
                  <c:v>Разное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декабрь 2018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1020256974"/>
          <c:y val="0"/>
        </c:manualLayout>
      </c:layout>
      <c:overlay val="0"/>
    </c:title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accent3">
            <a:lumMod val="60000"/>
            <a:lumOff val="40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974951830443159E-2"/>
          <c:y val="0.25210084033613445"/>
          <c:w val="0.90558766859344897"/>
          <c:h val="0.63865546218487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3385164889379E-2"/>
                  <c:y val="-0.3256795286890459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 b="1"/>
                      <a:t>10</a:t>
                    </a:r>
                    <a:r>
                      <a:rPr lang="ru-RU" b="1"/>
                      <a:t>2,9</a:t>
                    </a:r>
                    <a:endParaRPr lang="en-US" b="1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42236731265619E-2"/>
                  <c:y val="-0.31387239460545358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en-US" b="1"/>
                      <a:t>101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81479725788908E-3"/>
                  <c:y val="-0.27081757812732604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r>
                      <a:rPr lang="ru-RU" b="1"/>
                      <a:t>96,0</a:t>
                    </a:r>
                    <a:endParaRPr lang="en-US" b="1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102.9</c:v>
                </c:pt>
                <c:pt idx="1">
                  <c:v>101</c:v>
                </c:pt>
                <c:pt idx="2">
                  <c:v>92.9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83904"/>
        <c:axId val="96654080"/>
        <c:axId val="0"/>
      </c:bar3DChart>
      <c:catAx>
        <c:axId val="2188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654080"/>
        <c:crosses val="autoZero"/>
        <c:auto val="1"/>
        <c:lblAlgn val="ctr"/>
        <c:lblOffset val="100"/>
        <c:noMultiLvlLbl val="0"/>
      </c:catAx>
      <c:valAx>
        <c:axId val="96654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883904"/>
        <c:crosses val="autoZero"/>
        <c:crossBetween val="between"/>
      </c:valAx>
      <c:spPr>
        <a:noFill/>
        <a:ln w="2542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750175255020347E-2"/>
          <c:y val="0.17243630079932781"/>
          <c:w val="0.95718097896293852"/>
          <c:h val="0.66013928533730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101.2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103.4</c:v>
                </c:pt>
                <c:pt idx="1">
                  <c:v>105.7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7"/>
        <c:overlap val="-21"/>
        <c:axId val="130149376"/>
        <c:axId val="128389888"/>
      </c:barChart>
      <c:catAx>
        <c:axId val="13014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389888"/>
        <c:crosses val="autoZero"/>
        <c:auto val="1"/>
        <c:lblAlgn val="ctr"/>
        <c:lblOffset val="100"/>
        <c:noMultiLvlLbl val="0"/>
      </c:catAx>
      <c:valAx>
        <c:axId val="128389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014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8.7209384209812266E-2"/>
          <c:y val="3.652964616001899E-2"/>
          <c:w val="0.91666677066309499"/>
          <c:h val="0.1369861731000712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3815"/>
          <c:h val="0.63012678263840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26836846326286E-17"/>
                  <c:y val="1.64232915897229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110.5</c:v>
                </c:pt>
                <c:pt idx="1">
                  <c:v>107.6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094886105981554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109,5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26836846326286E-17"/>
                  <c:y val="2.189772211963060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106,8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108.7</c:v>
                </c:pt>
                <c:pt idx="1">
                  <c:v>105.8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115.2</c:v>
                </c:pt>
                <c:pt idx="1">
                  <c:v>111.4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3"/>
        <c:overlap val="-7"/>
        <c:axId val="130096128"/>
        <c:axId val="130138880"/>
      </c:barChart>
      <c:catAx>
        <c:axId val="13009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0138880"/>
        <c:crosses val="autoZero"/>
        <c:auto val="1"/>
        <c:lblAlgn val="ctr"/>
        <c:lblOffset val="100"/>
        <c:noMultiLvlLbl val="0"/>
      </c:catAx>
      <c:valAx>
        <c:axId val="1301388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0096128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4837598811352902E-2"/>
          <c:y val="3.8674218285868769E-2"/>
          <c:w val="0.91516255938805935"/>
          <c:h val="0.15469630518174207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3898"/>
          <c:h val="0.50425905940963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99.9</c:v>
                </c:pt>
                <c:pt idx="1">
                  <c:v>96.4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84.5</c:v>
                </c:pt>
                <c:pt idx="1">
                  <c:v>89.5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126,4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127,9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136.80000000000001</c:v>
                </c:pt>
                <c:pt idx="1">
                  <c:v>154.6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6"/>
        <c:overlap val="-4"/>
        <c:axId val="128637568"/>
        <c:axId val="129958272"/>
      </c:barChart>
      <c:catAx>
        <c:axId val="1286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958272"/>
        <c:crosses val="autoZero"/>
        <c:auto val="1"/>
        <c:lblAlgn val="ctr"/>
        <c:lblOffset val="100"/>
        <c:noMultiLvlLbl val="0"/>
      </c:catAx>
      <c:valAx>
        <c:axId val="129958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8637568"/>
        <c:crosses val="autoZero"/>
        <c:crossBetween val="between"/>
      </c:valAx>
      <c:spPr>
        <a:noFill/>
        <a:ln w="25317">
          <a:noFill/>
        </a:ln>
      </c:spPr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555</cp:lastModifiedBy>
  <cp:revision>2</cp:revision>
  <cp:lastPrinted>2019-02-05T12:20:00Z</cp:lastPrinted>
  <dcterms:created xsi:type="dcterms:W3CDTF">2019-02-13T10:45:00Z</dcterms:created>
  <dcterms:modified xsi:type="dcterms:W3CDTF">2019-02-13T10:45:00Z</dcterms:modified>
</cp:coreProperties>
</file>